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9A82" w14:textId="77777777" w:rsidR="00B4403A" w:rsidRPr="00BC0736" w:rsidRDefault="00B4403A">
      <w:pPr>
        <w:jc w:val="center"/>
        <w:rPr>
          <w:rFonts w:asciiTheme="minorHAnsi" w:hAnsiTheme="minorHAnsi"/>
          <w:b/>
          <w:bCs/>
          <w:sz w:val="28"/>
          <w:szCs w:val="28"/>
          <w:u w:val="single"/>
        </w:rPr>
      </w:pPr>
    </w:p>
    <w:p w14:paraId="346F2007" w14:textId="77777777" w:rsidR="00B4403A" w:rsidRPr="00BC0736" w:rsidRDefault="00BC0736">
      <w:pPr>
        <w:jc w:val="center"/>
        <w:rPr>
          <w:rFonts w:asciiTheme="minorHAnsi" w:hAnsiTheme="minorHAnsi"/>
          <w:b/>
          <w:bCs/>
          <w:sz w:val="28"/>
          <w:szCs w:val="28"/>
          <w:u w:val="single"/>
        </w:rPr>
      </w:pPr>
      <w:r w:rsidRPr="00BC0736">
        <w:rPr>
          <w:rFonts w:asciiTheme="minorHAnsi" w:hAnsiTheme="minorHAnsi"/>
          <w:noProof/>
          <w:sz w:val="28"/>
          <w:szCs w:val="28"/>
        </w:rPr>
        <w:drawing>
          <wp:inline distT="0" distB="0" distL="0" distR="0" wp14:anchorId="6B582A4A" wp14:editId="305B5BA2">
            <wp:extent cx="5400675"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5"/>
                    <a:stretch>
                      <a:fillRect/>
                    </a:stretch>
                  </pic:blipFill>
                  <pic:spPr bwMode="auto">
                    <a:xfrm>
                      <a:off x="0" y="0"/>
                      <a:ext cx="5400675" cy="609600"/>
                    </a:xfrm>
                    <a:prstGeom prst="rect">
                      <a:avLst/>
                    </a:prstGeom>
                  </pic:spPr>
                </pic:pic>
              </a:graphicData>
            </a:graphic>
          </wp:inline>
        </w:drawing>
      </w:r>
    </w:p>
    <w:p w14:paraId="262C8C3A" w14:textId="77777777" w:rsidR="00B4403A" w:rsidRPr="00BC0736" w:rsidRDefault="00B4403A">
      <w:pPr>
        <w:jc w:val="center"/>
        <w:rPr>
          <w:rFonts w:asciiTheme="minorHAnsi" w:hAnsiTheme="minorHAnsi"/>
          <w:b/>
          <w:bCs/>
          <w:sz w:val="28"/>
          <w:szCs w:val="28"/>
          <w:u w:val="single"/>
        </w:rPr>
      </w:pPr>
    </w:p>
    <w:p w14:paraId="160C6530" w14:textId="77777777" w:rsidR="00B4403A" w:rsidRPr="00BC0736" w:rsidRDefault="00B4403A">
      <w:pPr>
        <w:pStyle w:val="Textoindependiente"/>
        <w:rPr>
          <w:rStyle w:val="Textoennegrita"/>
          <w:rFonts w:ascii="Arial Nova Light" w:hAnsi="Arial Nova Light"/>
        </w:rPr>
      </w:pPr>
    </w:p>
    <w:p w14:paraId="7492AD4A" w14:textId="55AB80C1" w:rsidR="00B4403A" w:rsidRPr="00BC0736" w:rsidRDefault="009B44F0" w:rsidP="009B44F0">
      <w:pPr>
        <w:pStyle w:val="Textoindependiente"/>
        <w:jc w:val="right"/>
        <w:rPr>
          <w:rFonts w:ascii="Arial Nova Light" w:hAnsi="Arial Nova Light"/>
          <w:sz w:val="40"/>
          <w:szCs w:val="40"/>
        </w:rPr>
      </w:pPr>
      <w:r w:rsidRPr="00BC0736">
        <w:rPr>
          <w:rStyle w:val="Textoennegrita"/>
          <w:rFonts w:ascii="Arial Nova Light" w:hAnsi="Arial Nova Light"/>
          <w:sz w:val="40"/>
          <w:szCs w:val="40"/>
        </w:rPr>
        <w:t>NOTA DE PRENSA</w:t>
      </w:r>
    </w:p>
    <w:p w14:paraId="10CB9066" w14:textId="77777777" w:rsidR="009B44F0" w:rsidRPr="00BC0736" w:rsidRDefault="009B44F0">
      <w:pPr>
        <w:pStyle w:val="Textoindependiente"/>
        <w:rPr>
          <w:rStyle w:val="Textoennegrita"/>
          <w:rFonts w:ascii="Arial Nova Light" w:hAnsi="Arial Nova Light"/>
        </w:rPr>
      </w:pPr>
    </w:p>
    <w:p w14:paraId="56F0E344" w14:textId="77777777" w:rsidR="009B44F0" w:rsidRPr="00BC0736" w:rsidRDefault="009B44F0" w:rsidP="009B44F0">
      <w:pPr>
        <w:pStyle w:val="Textoindependiente"/>
        <w:jc w:val="both"/>
        <w:rPr>
          <w:rFonts w:ascii="Arial Nova Light" w:hAnsi="Arial Nova Light"/>
          <w:sz w:val="32"/>
          <w:szCs w:val="32"/>
        </w:rPr>
      </w:pPr>
      <w:r w:rsidRPr="00BC0736">
        <w:rPr>
          <w:rStyle w:val="Textoennegrita"/>
          <w:rFonts w:ascii="Arial Nova Light" w:hAnsi="Arial Nova Light"/>
          <w:sz w:val="32"/>
          <w:szCs w:val="32"/>
        </w:rPr>
        <w:t>Jueces y fiscales concluyen una huelga histórica y advierten: “retomaremos las movilizaciones si no hay cambios sustanciales en la reforma”</w:t>
      </w:r>
    </w:p>
    <w:p w14:paraId="11F74A7A" w14:textId="77777777" w:rsidR="009B44F0" w:rsidRPr="00BC0736" w:rsidRDefault="009B44F0">
      <w:pPr>
        <w:pStyle w:val="Textoindependiente"/>
        <w:rPr>
          <w:rStyle w:val="Textoennegrita"/>
          <w:rFonts w:ascii="Arial Nova Light" w:hAnsi="Arial Nova Light"/>
        </w:rPr>
      </w:pPr>
    </w:p>
    <w:p w14:paraId="3A0EDB55" w14:textId="0EBF0BCC" w:rsidR="00B4403A" w:rsidRPr="00BC0736" w:rsidRDefault="00BC0736">
      <w:pPr>
        <w:pStyle w:val="Textoindependiente"/>
        <w:rPr>
          <w:rFonts w:ascii="Arial Nova Light" w:hAnsi="Arial Nova Light"/>
          <w:sz w:val="28"/>
          <w:szCs w:val="28"/>
        </w:rPr>
      </w:pPr>
      <w:r w:rsidRPr="00BC0736">
        <w:rPr>
          <w:rStyle w:val="Textoennegrita"/>
          <w:rFonts w:ascii="Arial Nova Light" w:hAnsi="Arial Nova Light"/>
          <w:sz w:val="28"/>
          <w:szCs w:val="28"/>
        </w:rPr>
        <w:t xml:space="preserve">Las </w:t>
      </w:r>
      <w:r>
        <w:rPr>
          <w:rStyle w:val="Textoennegrita"/>
          <w:rFonts w:ascii="Arial Nova Light" w:hAnsi="Arial Nova Light"/>
          <w:sz w:val="28"/>
          <w:szCs w:val="28"/>
        </w:rPr>
        <w:t xml:space="preserve">cinco </w:t>
      </w:r>
      <w:r w:rsidRPr="00BC0736">
        <w:rPr>
          <w:rStyle w:val="Textoennegrita"/>
          <w:rFonts w:ascii="Arial Nova Light" w:hAnsi="Arial Nova Light"/>
          <w:sz w:val="28"/>
          <w:szCs w:val="28"/>
        </w:rPr>
        <w:t xml:space="preserve">asociaciones profesionales de jueces y fiscales </w:t>
      </w:r>
      <w:r>
        <w:rPr>
          <w:rStyle w:val="Textoennegrita"/>
          <w:rFonts w:ascii="Arial Nova Light" w:hAnsi="Arial Nova Light"/>
          <w:sz w:val="28"/>
          <w:szCs w:val="28"/>
        </w:rPr>
        <w:t xml:space="preserve">convocantes </w:t>
      </w:r>
      <w:r w:rsidRPr="00BC0736">
        <w:rPr>
          <w:rStyle w:val="Textoennegrita"/>
          <w:rFonts w:ascii="Arial Nova Light" w:hAnsi="Arial Nova Light"/>
          <w:sz w:val="28"/>
          <w:szCs w:val="28"/>
        </w:rPr>
        <w:t>valoran la huelga de julio como una respuesta firme y unitaria frente al deterioro del Estado de Derecho</w:t>
      </w:r>
      <w:r w:rsidR="009B44F0" w:rsidRPr="00BC0736">
        <w:rPr>
          <w:rStyle w:val="Textoennegrita"/>
          <w:rFonts w:ascii="Arial Nova Light" w:hAnsi="Arial Nova Light"/>
          <w:sz w:val="28"/>
          <w:szCs w:val="28"/>
        </w:rPr>
        <w:t>.</w:t>
      </w:r>
    </w:p>
    <w:p w14:paraId="592527A5" w14:textId="77777777" w:rsidR="00B4403A" w:rsidRPr="00BC0736" w:rsidRDefault="00B4403A">
      <w:pPr>
        <w:pStyle w:val="Textoindependiente"/>
        <w:jc w:val="both"/>
        <w:rPr>
          <w:rFonts w:ascii="Arial Nova Light" w:hAnsi="Arial Nova Light"/>
        </w:rPr>
      </w:pPr>
    </w:p>
    <w:p w14:paraId="22ADFDD3" w14:textId="02804478" w:rsidR="009B44F0" w:rsidRPr="00BC0736" w:rsidRDefault="009B44F0" w:rsidP="009B44F0">
      <w:pPr>
        <w:pStyle w:val="Textoindependiente"/>
        <w:jc w:val="both"/>
        <w:rPr>
          <w:rFonts w:ascii="Arial Nova Light" w:hAnsi="Arial Nova Light"/>
        </w:rPr>
      </w:pPr>
      <w:r w:rsidRPr="00BC0736">
        <w:rPr>
          <w:rFonts w:ascii="Arial Nova Light" w:hAnsi="Arial Nova Light"/>
        </w:rPr>
        <w:t xml:space="preserve">Madrid, 4 de julio de 2025.- Las cinco asociaciones de jueces y fiscales convocantes de la huelga en la carrera judicial y fiscal los días 1,2 y 3 de julio consideran que la movilización ha sido </w:t>
      </w:r>
      <w:r w:rsidRPr="00BC0736">
        <w:rPr>
          <w:rFonts w:ascii="Arial Nova Light" w:hAnsi="Arial Nova Light"/>
          <w:b/>
          <w:bCs/>
        </w:rPr>
        <w:t>histórica y supone un punto de inflexión en la defensa de los derechos de la ciudadanía</w:t>
      </w:r>
      <w:r w:rsidRPr="00BC0736">
        <w:rPr>
          <w:rFonts w:ascii="Arial Nova Light" w:hAnsi="Arial Nova Light"/>
        </w:rPr>
        <w:t>, la independencia judicial, la dignidad profesional y los principios constitucionales de igualdad, mérito y capacidad.</w:t>
      </w:r>
    </w:p>
    <w:p w14:paraId="56D7C182" w14:textId="3FB1D99A" w:rsidR="009B44F0" w:rsidRPr="00BC0736" w:rsidRDefault="009B44F0" w:rsidP="009B44F0">
      <w:pPr>
        <w:pStyle w:val="Textoindependiente"/>
        <w:jc w:val="both"/>
        <w:rPr>
          <w:rFonts w:ascii="Arial Nova Light" w:hAnsi="Arial Nova Light"/>
        </w:rPr>
      </w:pPr>
      <w:r w:rsidRPr="00BC0736">
        <w:rPr>
          <w:rFonts w:ascii="Arial Nova Light" w:hAnsi="Arial Nova Light"/>
        </w:rPr>
        <w:t>Los presidentes y portavoces de la Asociación Profesional de la Magistratura (APM), la Asociación Judicial Francisco de Vitoria (AJFV), Foro Judicial Independiente (FJI), Asociación de Fiscales (AF) y la Asociación Profesional e Independiente de Fiscales (APIF) se han reunido este viernes para evaluar el impacto de las movilizaciones y acordar nuevas acciones en el futuro.</w:t>
      </w:r>
    </w:p>
    <w:p w14:paraId="4CA865EF" w14:textId="160C6530" w:rsidR="009B44F0" w:rsidRPr="00BC0736" w:rsidRDefault="009B44F0" w:rsidP="009B44F0">
      <w:pPr>
        <w:pStyle w:val="Textoindependiente"/>
        <w:jc w:val="both"/>
        <w:rPr>
          <w:rFonts w:ascii="Arial Nova Light" w:hAnsi="Arial Nova Light"/>
        </w:rPr>
      </w:pPr>
      <w:r w:rsidRPr="00BC0736">
        <w:rPr>
          <w:rFonts w:ascii="Arial Nova Light" w:hAnsi="Arial Nova Light"/>
        </w:rPr>
        <w:t>Las cinco asociaciones de juece</w:t>
      </w:r>
      <w:r w:rsidR="001D73FA">
        <w:rPr>
          <w:rFonts w:ascii="Arial Nova Light" w:hAnsi="Arial Nova Light"/>
        </w:rPr>
        <w:t>s</w:t>
      </w:r>
      <w:r w:rsidRPr="00BC0736">
        <w:rPr>
          <w:rFonts w:ascii="Arial Nova Light" w:hAnsi="Arial Nova Light"/>
        </w:rPr>
        <w:t xml:space="preserve"> y fiscales, excepto las dos más próximas al Gobierno, convocaron una </w:t>
      </w:r>
      <w:r w:rsidRPr="00BC0736">
        <w:rPr>
          <w:rFonts w:ascii="Arial Nova Light" w:hAnsi="Arial Nova Light"/>
          <w:b/>
          <w:bCs/>
        </w:rPr>
        <w:t>histórica concentración</w:t>
      </w:r>
      <w:r w:rsidRPr="00BC0736">
        <w:rPr>
          <w:rFonts w:ascii="Arial Nova Light" w:hAnsi="Arial Nova Light"/>
        </w:rPr>
        <w:t xml:space="preserve"> ante el Tribunal Supremo el pasado 28 de junio, así como una </w:t>
      </w:r>
      <w:r w:rsidRPr="00BC0736">
        <w:rPr>
          <w:rFonts w:ascii="Arial Nova Light" w:hAnsi="Arial Nova Light"/>
          <w:b/>
          <w:bCs/>
        </w:rPr>
        <w:t>huelga los días 1,2 y 3 de julio</w:t>
      </w:r>
      <w:r w:rsidRPr="00BC0736">
        <w:rPr>
          <w:rFonts w:ascii="Arial Nova Light" w:hAnsi="Arial Nova Light"/>
        </w:rPr>
        <w:t xml:space="preserve"> </w:t>
      </w:r>
      <w:r w:rsidRPr="00BC0736">
        <w:rPr>
          <w:rFonts w:ascii="Arial Nova Light" w:hAnsi="Arial Nova Light"/>
          <w:b/>
          <w:bCs/>
        </w:rPr>
        <w:t>ante las reformas del Gobierno</w:t>
      </w:r>
      <w:r w:rsidRPr="00BC0736">
        <w:rPr>
          <w:rFonts w:ascii="Arial Nova Light" w:hAnsi="Arial Nova Light"/>
        </w:rPr>
        <w:t xml:space="preserve"> </w:t>
      </w:r>
      <w:r w:rsidRPr="00BC0736">
        <w:rPr>
          <w:rFonts w:ascii="Arial Nova Light" w:hAnsi="Arial Nova Light"/>
          <w:b/>
          <w:bCs/>
        </w:rPr>
        <w:t>tramitadas por la vía de urgencia</w:t>
      </w:r>
      <w:r w:rsidRPr="00BC0736">
        <w:rPr>
          <w:rFonts w:ascii="Arial Nova Light" w:hAnsi="Arial Nova Light"/>
        </w:rPr>
        <w:t xml:space="preserve"> -inexplicablemente- en las Cortes Generales lo que impedirá que los parlamentarios puedan entrevistar a los operadores jurídicos para conocer de primera mano su alcance.</w:t>
      </w:r>
    </w:p>
    <w:p w14:paraId="44FBB05C" w14:textId="4156F645" w:rsidR="009B44F0" w:rsidRPr="00BC0736" w:rsidRDefault="009B44F0" w:rsidP="009B44F0">
      <w:pPr>
        <w:pStyle w:val="Textoindependiente"/>
        <w:jc w:val="both"/>
        <w:rPr>
          <w:rFonts w:ascii="Arial Nova Light" w:hAnsi="Arial Nova Light"/>
        </w:rPr>
      </w:pPr>
      <w:r w:rsidRPr="00BC0736">
        <w:rPr>
          <w:rFonts w:ascii="Arial Nova Light" w:hAnsi="Arial Nova Light"/>
        </w:rPr>
        <w:t>Estas reformas elaboradas por el Gobierno atribuyen más poder al Fiscal General del Estado, elegido por el Ejecutivo, sin reforzar su independencia y crea un centro de formación de opositores dependiente del propio Gobierno.</w:t>
      </w:r>
    </w:p>
    <w:p w14:paraId="33446069" w14:textId="1B972A77" w:rsidR="009B44F0" w:rsidRPr="00BC0736" w:rsidRDefault="009B44F0" w:rsidP="009B44F0">
      <w:pPr>
        <w:pStyle w:val="Textoindependiente"/>
        <w:jc w:val="both"/>
        <w:rPr>
          <w:rFonts w:ascii="Arial Nova Light" w:hAnsi="Arial Nova Light"/>
        </w:rPr>
      </w:pPr>
      <w:r w:rsidRPr="00BC0736">
        <w:rPr>
          <w:rFonts w:ascii="Arial Nova Light" w:hAnsi="Arial Nova Light"/>
        </w:rPr>
        <w:t>Las reformas suponen una puerta trasera en el acceso a la carrera judicial y fiscal, rompiendo los principios de igualdad, mérito y capacidad. Y permiten la introducción de 1.004 sustitutos que se convertirán en jueces y fiscales con unas simples pruebas ad hoc, lo que vulnera los derechos de las 4.000 personas que hoy están estudiando la oposición con gran esfuerzo familiar y personal.</w:t>
      </w:r>
    </w:p>
    <w:p w14:paraId="7C184822" w14:textId="77777777" w:rsidR="009B44F0" w:rsidRPr="00BC0736" w:rsidRDefault="009B44F0" w:rsidP="009B44F0">
      <w:pPr>
        <w:pStyle w:val="Textoindependiente"/>
        <w:jc w:val="both"/>
        <w:rPr>
          <w:rFonts w:ascii="Arial Nova Light" w:hAnsi="Arial Nova Light"/>
        </w:rPr>
      </w:pPr>
    </w:p>
    <w:p w14:paraId="00B7A7CB" w14:textId="6C468668" w:rsidR="009B44F0" w:rsidRPr="00BC0736" w:rsidRDefault="00BC0736" w:rsidP="009B44F0">
      <w:pPr>
        <w:pStyle w:val="Textoindependiente"/>
        <w:jc w:val="both"/>
        <w:rPr>
          <w:rFonts w:ascii="Arial Nova Light" w:hAnsi="Arial Nova Light"/>
          <w:b/>
          <w:bCs/>
          <w:sz w:val="28"/>
          <w:szCs w:val="28"/>
        </w:rPr>
      </w:pPr>
      <w:r>
        <w:rPr>
          <w:rFonts w:ascii="Arial Nova Light" w:hAnsi="Arial Nova Light"/>
          <w:b/>
          <w:bCs/>
          <w:sz w:val="28"/>
          <w:szCs w:val="28"/>
        </w:rPr>
        <w:lastRenderedPageBreak/>
        <w:t>La mayor</w:t>
      </w:r>
      <w:r w:rsidR="009B44F0" w:rsidRPr="00BC0736">
        <w:rPr>
          <w:rFonts w:ascii="Arial Nova Light" w:hAnsi="Arial Nova Light"/>
          <w:b/>
          <w:bCs/>
          <w:sz w:val="28"/>
          <w:szCs w:val="28"/>
        </w:rPr>
        <w:t xml:space="preserve"> huelga judicial</w:t>
      </w:r>
    </w:p>
    <w:p w14:paraId="34CCBC68" w14:textId="32210E72" w:rsidR="009B44F0" w:rsidRPr="00BC0736" w:rsidRDefault="009B44F0" w:rsidP="009B44F0">
      <w:pPr>
        <w:pStyle w:val="Textoindependiente"/>
        <w:jc w:val="both"/>
        <w:rPr>
          <w:rFonts w:ascii="Arial Nova Light" w:hAnsi="Arial Nova Light"/>
        </w:rPr>
      </w:pPr>
      <w:r w:rsidRPr="00BC0736">
        <w:rPr>
          <w:rFonts w:ascii="Arial Nova Light" w:hAnsi="Arial Nova Light"/>
        </w:rPr>
        <w:t xml:space="preserve">Al término de la reunión celebrada este viernes, las asociaciones de jueces y fiscales han emitido un comunicado en el que trasladan a la ciudadanía, operadores jurídicos e instituciones del Estado su valoración conjunta sobre una movilización sin precedentes en la historia democrática reciente. La </w:t>
      </w:r>
      <w:r w:rsidRPr="00BC0736">
        <w:rPr>
          <w:rFonts w:ascii="Arial Nova Light" w:hAnsi="Arial Nova Light"/>
          <w:b/>
          <w:bCs/>
        </w:rPr>
        <w:t>huelga, respaldada por un 70</w:t>
      </w:r>
      <w:r w:rsidRPr="00BC0736">
        <w:rPr>
          <w:rFonts w:ascii="Arial" w:hAnsi="Arial" w:cs="Arial"/>
          <w:b/>
          <w:bCs/>
        </w:rPr>
        <w:t> </w:t>
      </w:r>
      <w:r w:rsidRPr="00BC0736">
        <w:rPr>
          <w:rFonts w:ascii="Arial Nova Light" w:hAnsi="Arial Nova Light"/>
          <w:b/>
          <w:bCs/>
        </w:rPr>
        <w:t>% de jueces y fiscales</w:t>
      </w:r>
      <w:r w:rsidRPr="00BC0736">
        <w:rPr>
          <w:rFonts w:ascii="Arial Nova Light" w:hAnsi="Arial Nova Light"/>
        </w:rPr>
        <w:t>, ha supuesto un punto de inflexi</w:t>
      </w:r>
      <w:r w:rsidRPr="00BC0736">
        <w:rPr>
          <w:rFonts w:ascii="Arial Nova Light" w:hAnsi="Arial Nova Light" w:cs="Aptos"/>
        </w:rPr>
        <w:t>ó</w:t>
      </w:r>
      <w:r w:rsidRPr="00BC0736">
        <w:rPr>
          <w:rFonts w:ascii="Arial Nova Light" w:hAnsi="Arial Nova Light"/>
        </w:rPr>
        <w:t>n en la defensa de los derechos de la ciudadanía, la independencia judicial, la dignidad profesional y los principios constitucionales de igualdad, mérito y capacidad”.</w:t>
      </w:r>
    </w:p>
    <w:p w14:paraId="2D64BC39" w14:textId="0A8C0145" w:rsidR="009B44F0" w:rsidRPr="00BC0736" w:rsidRDefault="009B44F0" w:rsidP="009B44F0">
      <w:pPr>
        <w:pStyle w:val="Textoindependiente"/>
        <w:jc w:val="both"/>
        <w:rPr>
          <w:rFonts w:ascii="Arial Nova Light" w:hAnsi="Arial Nova Light"/>
        </w:rPr>
      </w:pPr>
      <w:r w:rsidRPr="00BC0736">
        <w:rPr>
          <w:rFonts w:ascii="Arial Nova Light" w:hAnsi="Arial Nova Light"/>
        </w:rPr>
        <w:t xml:space="preserve">“Se trata de </w:t>
      </w:r>
      <w:r w:rsidRPr="00BC0736">
        <w:rPr>
          <w:rFonts w:ascii="Arial Nova Light" w:hAnsi="Arial Nova Light"/>
          <w:b/>
          <w:bCs/>
        </w:rPr>
        <w:t>la mayor huelga judicial desde la recuperación democrática, reflejo de la gravedad de las reformas legislativas en curso</w:t>
      </w:r>
      <w:r w:rsidRPr="00BC0736">
        <w:rPr>
          <w:rFonts w:ascii="Arial Nova Light" w:hAnsi="Arial Nova Light"/>
        </w:rPr>
        <w:t>”, han destacado los representantes de la mayoría de la carrera judicial y fiscal.</w:t>
      </w:r>
    </w:p>
    <w:p w14:paraId="4188387C" w14:textId="431DDA7B" w:rsidR="009B44F0" w:rsidRPr="00BC0736" w:rsidRDefault="009B44F0" w:rsidP="009B44F0">
      <w:pPr>
        <w:pStyle w:val="Textoindependiente"/>
        <w:jc w:val="both"/>
        <w:rPr>
          <w:rFonts w:ascii="Arial Nova Light" w:hAnsi="Arial Nova Light"/>
        </w:rPr>
      </w:pPr>
      <w:r w:rsidRPr="00BC0736">
        <w:rPr>
          <w:rFonts w:ascii="Arial Nova Light" w:hAnsi="Arial Nova Light"/>
        </w:rPr>
        <w:t xml:space="preserve">La huelga, convocada los pasados 1,2 y 3 de julio, </w:t>
      </w:r>
      <w:r w:rsidR="00BC0736" w:rsidRPr="00BC0736">
        <w:rPr>
          <w:rFonts w:ascii="Arial Nova Light" w:hAnsi="Arial Nova Light"/>
        </w:rPr>
        <w:t>ha</w:t>
      </w:r>
      <w:r w:rsidRPr="00BC0736">
        <w:rPr>
          <w:rFonts w:ascii="Arial Nova Light" w:hAnsi="Arial Nova Light"/>
        </w:rPr>
        <w:t xml:space="preserve"> representado</w:t>
      </w:r>
      <w:r w:rsidR="00BC0736" w:rsidRPr="00BC0736">
        <w:rPr>
          <w:rFonts w:ascii="Arial Nova Light" w:hAnsi="Arial Nova Light"/>
        </w:rPr>
        <w:t xml:space="preserve"> </w:t>
      </w:r>
      <w:r w:rsidRPr="00BC0736">
        <w:rPr>
          <w:rFonts w:ascii="Arial Nova Light" w:hAnsi="Arial Nova Light"/>
        </w:rPr>
        <w:t>“</w:t>
      </w:r>
      <w:r w:rsidR="00BC0736" w:rsidRPr="00BC0736">
        <w:rPr>
          <w:rFonts w:ascii="Arial Nova Light" w:hAnsi="Arial Nova Light"/>
        </w:rPr>
        <w:t>un acto de responsabilidad colectiva, secundada con ejemplaridad por miles de jueces y fiscales en toda España, que asum</w:t>
      </w:r>
      <w:r w:rsidRPr="00BC0736">
        <w:rPr>
          <w:rFonts w:ascii="Arial Nova Light" w:hAnsi="Arial Nova Light"/>
        </w:rPr>
        <w:t>en</w:t>
      </w:r>
      <w:r w:rsidR="00BC0736" w:rsidRPr="00BC0736">
        <w:rPr>
          <w:rFonts w:ascii="Arial Nova Light" w:hAnsi="Arial Nova Light"/>
        </w:rPr>
        <w:t xml:space="preserve"> l</w:t>
      </w:r>
      <w:r w:rsidRPr="00BC0736">
        <w:rPr>
          <w:rFonts w:ascii="Arial Nova Light" w:hAnsi="Arial Nova Light"/>
        </w:rPr>
        <w:t>a</w:t>
      </w:r>
      <w:r w:rsidR="00BC0736" w:rsidRPr="00BC0736">
        <w:rPr>
          <w:rFonts w:ascii="Arial Nova Light" w:hAnsi="Arial Nova Light"/>
        </w:rPr>
        <w:t xml:space="preserve"> correspondiente detracción de haberes</w:t>
      </w:r>
      <w:r w:rsidRPr="00BC0736">
        <w:rPr>
          <w:rFonts w:ascii="Arial Nova Light" w:hAnsi="Arial Nova Light"/>
        </w:rPr>
        <w:t>”</w:t>
      </w:r>
      <w:r w:rsidR="00BC0736" w:rsidRPr="00BC0736">
        <w:rPr>
          <w:rFonts w:ascii="Arial Nova Light" w:hAnsi="Arial Nova Light"/>
        </w:rPr>
        <w:t xml:space="preserve">. </w:t>
      </w:r>
    </w:p>
    <w:p w14:paraId="68FC4241" w14:textId="3B81CD8F" w:rsidR="00B4403A" w:rsidRPr="00BC0736" w:rsidRDefault="00BC0736">
      <w:pPr>
        <w:pStyle w:val="Textoindependiente"/>
        <w:jc w:val="both"/>
        <w:rPr>
          <w:rFonts w:ascii="Arial Nova Light" w:hAnsi="Arial Nova Light"/>
        </w:rPr>
      </w:pPr>
      <w:r w:rsidRPr="00BC0736">
        <w:rPr>
          <w:rFonts w:ascii="Arial Nova Light" w:hAnsi="Arial Nova Light"/>
        </w:rPr>
        <w:t>El paro del 11 de junio, también secundado por un 70</w:t>
      </w:r>
      <w:r w:rsidRPr="00BC0736">
        <w:rPr>
          <w:rFonts w:ascii="Arial" w:hAnsi="Arial" w:cs="Arial"/>
        </w:rPr>
        <w:t> </w:t>
      </w:r>
      <w:r w:rsidRPr="00BC0736">
        <w:rPr>
          <w:rFonts w:ascii="Arial Nova Light" w:hAnsi="Arial Nova Light"/>
        </w:rPr>
        <w:t>% de la carrera, y la concentraci</w:t>
      </w:r>
      <w:r w:rsidRPr="00BC0736">
        <w:rPr>
          <w:rFonts w:ascii="Arial Nova Light" w:hAnsi="Arial Nova Light" w:cs="Aptos"/>
        </w:rPr>
        <w:t>ó</w:t>
      </w:r>
      <w:r w:rsidRPr="00BC0736">
        <w:rPr>
          <w:rFonts w:ascii="Arial Nova Light" w:hAnsi="Arial Nova Light"/>
        </w:rPr>
        <w:t xml:space="preserve">n del 28 de junio ante el Tribunal Supremo, </w:t>
      </w:r>
      <w:r w:rsidR="009B44F0" w:rsidRPr="00BC0736">
        <w:rPr>
          <w:rFonts w:ascii="Arial Nova Light" w:hAnsi="Arial Nova Light"/>
        </w:rPr>
        <w:t>“</w:t>
      </w:r>
      <w:r w:rsidRPr="00BC0736">
        <w:rPr>
          <w:rFonts w:ascii="Arial Nova Light" w:hAnsi="Arial Nova Light"/>
        </w:rPr>
        <w:t>fueron actos de defensa institucional. No solo se reivindicaron derechos profesionales, sino también la calidad democrática del sistema judicial</w:t>
      </w:r>
      <w:r w:rsidR="009B44F0" w:rsidRPr="00BC0736">
        <w:rPr>
          <w:rFonts w:ascii="Arial Nova Light" w:hAnsi="Arial Nova Light"/>
        </w:rPr>
        <w:t>”</w:t>
      </w:r>
      <w:r w:rsidRPr="00BC0736">
        <w:rPr>
          <w:rFonts w:ascii="Arial Nova Light" w:hAnsi="Arial Nova Light"/>
        </w:rPr>
        <w:t>.</w:t>
      </w:r>
    </w:p>
    <w:p w14:paraId="7194C250" w14:textId="2BD47029" w:rsidR="00BC0736" w:rsidRPr="00BC0736" w:rsidRDefault="00BC0736" w:rsidP="00BC0736">
      <w:pPr>
        <w:pStyle w:val="Textoindependiente"/>
        <w:jc w:val="both"/>
        <w:rPr>
          <w:rFonts w:ascii="Arial Nova Light" w:hAnsi="Arial Nova Light"/>
        </w:rPr>
      </w:pPr>
      <w:r w:rsidRPr="00BC0736">
        <w:rPr>
          <w:rFonts w:ascii="Arial Nova Light" w:hAnsi="Arial Nova Light"/>
        </w:rPr>
        <w:t xml:space="preserve">Los jueces y fiscales </w:t>
      </w:r>
      <w:r w:rsidRPr="00BC0736">
        <w:rPr>
          <w:rFonts w:ascii="Arial Nova Light" w:hAnsi="Arial Nova Light"/>
          <w:b/>
          <w:bCs/>
        </w:rPr>
        <w:t xml:space="preserve">lamentan </w:t>
      </w:r>
      <w:r>
        <w:rPr>
          <w:rFonts w:ascii="Arial Nova Light" w:hAnsi="Arial Nova Light"/>
          <w:b/>
          <w:bCs/>
        </w:rPr>
        <w:t xml:space="preserve">los posibles perjuicios </w:t>
      </w:r>
      <w:r w:rsidRPr="00BC0736">
        <w:rPr>
          <w:rFonts w:ascii="Arial Nova Light" w:hAnsi="Arial Nova Light"/>
          <w:b/>
          <w:bCs/>
        </w:rPr>
        <w:t>ocasionados</w:t>
      </w:r>
      <w:r w:rsidRPr="00BC0736">
        <w:rPr>
          <w:rFonts w:ascii="Arial Nova Light" w:hAnsi="Arial Nova Light"/>
        </w:rPr>
        <w:t xml:space="preserve"> por la huelga, que han sido paliados en parte por los servicios mínimo</w:t>
      </w:r>
      <w:r>
        <w:rPr>
          <w:rFonts w:ascii="Arial Nova Light" w:hAnsi="Arial Nova Light"/>
        </w:rPr>
        <w:t>s</w:t>
      </w:r>
      <w:r w:rsidRPr="00BC0736">
        <w:rPr>
          <w:rFonts w:ascii="Arial Nova Light" w:hAnsi="Arial Nova Light"/>
        </w:rPr>
        <w:t xml:space="preserve">, y </w:t>
      </w:r>
      <w:r w:rsidRPr="00BC0736">
        <w:rPr>
          <w:rFonts w:ascii="Arial Nova Light" w:hAnsi="Arial Nova Light"/>
          <w:b/>
          <w:bCs/>
        </w:rPr>
        <w:t>agradecen el respaldo recibido por la ciudadanía</w:t>
      </w:r>
      <w:r w:rsidRPr="00BC0736">
        <w:rPr>
          <w:rFonts w:ascii="Arial Nova Light" w:hAnsi="Arial Nova Light"/>
        </w:rPr>
        <w:t>: “Nuestra causa no es otra que la defensa de una Justicia independiente, imparcial, profesional y al servicio del ciudadano.”</w:t>
      </w:r>
    </w:p>
    <w:p w14:paraId="45B5FC16" w14:textId="77777777" w:rsidR="00BC0736" w:rsidRPr="00BC0736" w:rsidRDefault="00BC0736" w:rsidP="00BC0736">
      <w:pPr>
        <w:pStyle w:val="Textoindependiente"/>
        <w:rPr>
          <w:rFonts w:ascii="Arial Nova Light" w:hAnsi="Arial Nova Light"/>
        </w:rPr>
      </w:pPr>
    </w:p>
    <w:p w14:paraId="52BA6177" w14:textId="34F36499" w:rsidR="009B44F0" w:rsidRPr="00BC0736" w:rsidRDefault="009B44F0" w:rsidP="009B44F0">
      <w:pPr>
        <w:pStyle w:val="Textoindependiente"/>
        <w:jc w:val="both"/>
        <w:rPr>
          <w:rFonts w:ascii="Arial Nova Light" w:hAnsi="Arial Nova Light"/>
          <w:b/>
          <w:bCs/>
          <w:sz w:val="28"/>
          <w:szCs w:val="28"/>
        </w:rPr>
      </w:pPr>
      <w:r w:rsidRPr="00BC0736">
        <w:rPr>
          <w:rFonts w:ascii="Arial Nova Light" w:hAnsi="Arial Nova Light"/>
          <w:b/>
          <w:bCs/>
          <w:sz w:val="28"/>
          <w:szCs w:val="28"/>
        </w:rPr>
        <w:t>Vigilancia estratégica y disponibilidad para nuevas huelgas</w:t>
      </w:r>
    </w:p>
    <w:p w14:paraId="4557FBB2" w14:textId="2C4AAECA" w:rsidR="009B44F0" w:rsidRPr="00BC0736" w:rsidRDefault="009B44F0" w:rsidP="009B44F0">
      <w:pPr>
        <w:pStyle w:val="Textoindependiente"/>
        <w:jc w:val="both"/>
        <w:rPr>
          <w:rFonts w:ascii="Arial Nova Light" w:hAnsi="Arial Nova Light"/>
        </w:rPr>
      </w:pPr>
      <w:r w:rsidRPr="00BC0736">
        <w:rPr>
          <w:rFonts w:ascii="Arial Nova Light" w:hAnsi="Arial Nova Light"/>
        </w:rPr>
        <w:t xml:space="preserve">Las asociaciones convocantes han acordado </w:t>
      </w:r>
      <w:r w:rsidRPr="00BC0736">
        <w:rPr>
          <w:rStyle w:val="Textoennegrita"/>
          <w:rFonts w:ascii="Arial Nova Light" w:hAnsi="Arial Nova Light"/>
        </w:rPr>
        <w:t>no prolongar de forma inmediata la huelga</w:t>
      </w:r>
      <w:r w:rsidRPr="00BC0736">
        <w:rPr>
          <w:rFonts w:ascii="Arial Nova Light" w:hAnsi="Arial Nova Light"/>
        </w:rPr>
        <w:t xml:space="preserve">, aunque mantiene su </w:t>
      </w:r>
      <w:r w:rsidRPr="00BC0736">
        <w:rPr>
          <w:rStyle w:val="Textoennegrita"/>
          <w:rFonts w:ascii="Arial Nova Light" w:hAnsi="Arial Nova Light"/>
        </w:rPr>
        <w:t>disponibilidad operativa total</w:t>
      </w:r>
      <w:r w:rsidRPr="00BC0736">
        <w:rPr>
          <w:rFonts w:ascii="Arial Nova Light" w:hAnsi="Arial Nova Light"/>
        </w:rPr>
        <w:t xml:space="preserve"> para retomar nuevas medidas de conflicto colectivo si no se producen cambios sustanciales en las reformas, y cuando concurran las condiciones jurídicas, institucionales y sociales que garanticen su eficacia.</w:t>
      </w:r>
    </w:p>
    <w:p w14:paraId="4E5CF523" w14:textId="2026E626" w:rsidR="00BC0736" w:rsidRDefault="00BC0736" w:rsidP="00BC0736">
      <w:pPr>
        <w:pStyle w:val="Textoindependiente"/>
        <w:jc w:val="both"/>
        <w:rPr>
          <w:rStyle w:val="Textoennegrita"/>
          <w:rFonts w:ascii="Arial Nova Light" w:hAnsi="Arial Nova Light"/>
        </w:rPr>
      </w:pPr>
      <w:r w:rsidRPr="00BC0736">
        <w:rPr>
          <w:rStyle w:val="Textoennegrita"/>
          <w:rFonts w:ascii="Arial Nova Light" w:hAnsi="Arial Nova Light"/>
        </w:rPr>
        <w:t xml:space="preserve">El Comité de Huelga </w:t>
      </w:r>
      <w:r w:rsidRPr="00BC0736">
        <w:rPr>
          <w:rStyle w:val="Textoennegrita"/>
          <w:rFonts w:ascii="Arial Nova Light" w:hAnsi="Arial Nova Light"/>
          <w:b w:val="0"/>
          <w:bCs w:val="0"/>
        </w:rPr>
        <w:t>de las cinco asociaciones, que</w:t>
      </w:r>
      <w:r w:rsidRPr="00BC0736">
        <w:rPr>
          <w:rStyle w:val="Textoennegrita"/>
          <w:rFonts w:ascii="Arial Nova Light" w:hAnsi="Arial Nova Light"/>
        </w:rPr>
        <w:t xml:space="preserve"> estableció los Servicios Mínimos, seguirá “activo, en vigilancia permanente y con unidad de acción”.</w:t>
      </w:r>
    </w:p>
    <w:p w14:paraId="3E8F86A3" w14:textId="77777777" w:rsidR="00BC0736" w:rsidRDefault="00BC0736" w:rsidP="00BC0736">
      <w:pPr>
        <w:pStyle w:val="Textoindependiente"/>
        <w:jc w:val="both"/>
        <w:rPr>
          <w:rStyle w:val="Textoennegrita"/>
          <w:rFonts w:ascii="Arial Nova Light" w:hAnsi="Arial Nova Light"/>
        </w:rPr>
      </w:pPr>
    </w:p>
    <w:p w14:paraId="0C498837" w14:textId="72A9149C" w:rsidR="00BC0736" w:rsidRPr="00BC0736" w:rsidRDefault="00BC0736" w:rsidP="00BC0736">
      <w:pPr>
        <w:pStyle w:val="Textoindependiente"/>
        <w:jc w:val="both"/>
        <w:rPr>
          <w:rStyle w:val="Textoennegrita"/>
          <w:rFonts w:ascii="Arial Nova Light" w:hAnsi="Arial Nova Light"/>
          <w:sz w:val="28"/>
          <w:szCs w:val="28"/>
        </w:rPr>
      </w:pPr>
      <w:r w:rsidRPr="00BC0736">
        <w:rPr>
          <w:rStyle w:val="Textoennegrita"/>
          <w:rFonts w:ascii="Arial Nova Light" w:hAnsi="Arial Nova Light"/>
          <w:sz w:val="28"/>
          <w:szCs w:val="28"/>
        </w:rPr>
        <w:t>Reuniones con partidos políticos y el Parlamento Europeo</w:t>
      </w:r>
    </w:p>
    <w:p w14:paraId="100443C5" w14:textId="0B9A004D" w:rsidR="009B44F0" w:rsidRPr="00BC0736" w:rsidRDefault="009B44F0" w:rsidP="009B44F0">
      <w:pPr>
        <w:pStyle w:val="Textoindependiente"/>
        <w:jc w:val="both"/>
        <w:rPr>
          <w:rFonts w:ascii="Arial Nova Light" w:hAnsi="Arial Nova Light"/>
        </w:rPr>
      </w:pPr>
      <w:r w:rsidRPr="00BC0736">
        <w:rPr>
          <w:rFonts w:ascii="Arial Nova Light" w:hAnsi="Arial Nova Light"/>
        </w:rPr>
        <w:t>Las asociaciones de jueces y fiscales han solicitado reuniones con los partidos con representación parlamentaria para exponer las graves consecuencias que comportan estas reformas. Estas reuniones se han celebrado ante la imposibilidad de que sean llamadas, junto al resto de operadores jurídicos, a comparecer en la comisión de Justicia del Congreso, debido la tramitación urgente establecida el Gobierno.</w:t>
      </w:r>
    </w:p>
    <w:p w14:paraId="603F8889" w14:textId="09B48CCE" w:rsidR="009B44F0" w:rsidRPr="00BC0736" w:rsidRDefault="009B44F0" w:rsidP="009B44F0">
      <w:pPr>
        <w:pStyle w:val="Textoindependiente"/>
        <w:jc w:val="both"/>
        <w:rPr>
          <w:rFonts w:ascii="Arial Nova Light" w:hAnsi="Arial Nova Light"/>
        </w:rPr>
      </w:pPr>
      <w:r w:rsidRPr="00BC0736">
        <w:rPr>
          <w:rFonts w:ascii="Arial Nova Light" w:hAnsi="Arial Nova Light"/>
        </w:rPr>
        <w:t>Los representantes de la carrera judicial y fiscal han mantenido reuniones con los grupos parlamentarios que l</w:t>
      </w:r>
      <w:r w:rsidR="00BC0736">
        <w:rPr>
          <w:rFonts w:ascii="Arial Nova Light" w:hAnsi="Arial Nova Light"/>
        </w:rPr>
        <w:t>os</w:t>
      </w:r>
      <w:r w:rsidRPr="00BC0736">
        <w:rPr>
          <w:rFonts w:ascii="Arial Nova Light" w:hAnsi="Arial Nova Light"/>
        </w:rPr>
        <w:t xml:space="preserve"> han recibido (PSOE, PP y VOX) y reiteran su disposición reunirse con las demás fuerzas políticas.</w:t>
      </w:r>
    </w:p>
    <w:p w14:paraId="459525E6" w14:textId="570A2D6B" w:rsidR="00BC0736" w:rsidRPr="00BC0736" w:rsidRDefault="00BC0736" w:rsidP="00BC0736">
      <w:pPr>
        <w:pStyle w:val="Textoindependiente"/>
        <w:jc w:val="both"/>
        <w:rPr>
          <w:rFonts w:ascii="Arial Nova Light" w:hAnsi="Arial Nova Light"/>
        </w:rPr>
      </w:pPr>
      <w:r w:rsidRPr="00BC0736">
        <w:rPr>
          <w:rFonts w:ascii="Arial Nova Light" w:hAnsi="Arial Nova Light"/>
        </w:rPr>
        <w:t xml:space="preserve">Además, una </w:t>
      </w:r>
      <w:r w:rsidRPr="00BC0736">
        <w:rPr>
          <w:rStyle w:val="Textoennegrita"/>
          <w:rFonts w:ascii="Arial Nova Light" w:hAnsi="Arial Nova Light"/>
        </w:rPr>
        <w:t>delegación viajará a Estrasburgo del 7 al 9 de julio</w:t>
      </w:r>
      <w:r w:rsidRPr="00BC0736">
        <w:rPr>
          <w:rFonts w:ascii="Arial Nova Light" w:hAnsi="Arial Nova Light"/>
        </w:rPr>
        <w:t xml:space="preserve">, donde mantendrá encuentros con eurodiputados y altos representantes del Parlamento Europeo para </w:t>
      </w:r>
      <w:r w:rsidRPr="00BC0736">
        <w:rPr>
          <w:rFonts w:ascii="Arial Nova Light" w:hAnsi="Arial Nova Light"/>
        </w:rPr>
        <w:lastRenderedPageBreak/>
        <w:t>exponer su preocupación por la regresión de la independencia judicial en España, apelando a la jurisprudencia del Tribunal de Justicia de la Unión Europea y el artículo 19 del Tratado de la Unión Europea.</w:t>
      </w:r>
    </w:p>
    <w:p w14:paraId="7F29E3D9" w14:textId="77777777" w:rsidR="009B44F0" w:rsidRPr="00BC0736" w:rsidRDefault="009B44F0" w:rsidP="009B44F0">
      <w:pPr>
        <w:pStyle w:val="Textoindependiente"/>
        <w:jc w:val="both"/>
        <w:rPr>
          <w:rFonts w:ascii="Arial Nova Light" w:hAnsi="Arial Nova Light"/>
        </w:rPr>
      </w:pPr>
    </w:p>
    <w:p w14:paraId="4EAA73E5" w14:textId="5D604638" w:rsidR="00BC0736" w:rsidRPr="00BC0736" w:rsidRDefault="00BC0736">
      <w:pPr>
        <w:pStyle w:val="Textoindependiente"/>
        <w:jc w:val="both"/>
        <w:rPr>
          <w:rFonts w:ascii="Arial Nova Light" w:hAnsi="Arial Nova Light"/>
          <w:sz w:val="28"/>
          <w:szCs w:val="28"/>
        </w:rPr>
      </w:pPr>
      <w:r w:rsidRPr="00BC0736">
        <w:rPr>
          <w:rStyle w:val="Textoennegrita"/>
          <w:rFonts w:ascii="Arial Nova Light" w:hAnsi="Arial Nova Light"/>
          <w:sz w:val="28"/>
          <w:szCs w:val="28"/>
        </w:rPr>
        <w:t>Deterioro de los estándares europeos de la independencia judicial</w:t>
      </w:r>
      <w:r w:rsidRPr="00BC0736">
        <w:rPr>
          <w:rFonts w:ascii="Arial Nova Light" w:hAnsi="Arial Nova Light"/>
          <w:sz w:val="28"/>
          <w:szCs w:val="28"/>
        </w:rPr>
        <w:t>.</w:t>
      </w:r>
    </w:p>
    <w:p w14:paraId="47D0C28A" w14:textId="7C2CF5C6" w:rsidR="009B44F0" w:rsidRPr="00BC0736" w:rsidRDefault="00BC0736">
      <w:pPr>
        <w:pStyle w:val="Textoindependiente"/>
        <w:jc w:val="both"/>
        <w:rPr>
          <w:rFonts w:ascii="Arial Nova Light" w:hAnsi="Arial Nova Light"/>
        </w:rPr>
      </w:pPr>
      <w:r w:rsidRPr="00BC0736">
        <w:rPr>
          <w:rFonts w:ascii="Arial Nova Light" w:hAnsi="Arial Nova Light"/>
        </w:rPr>
        <w:t xml:space="preserve">Las movilizaciones han sido convocadas frente a unas reformas tramitadas por vía de urgencia, sin justificación alguna, y que suponen un </w:t>
      </w:r>
      <w:r w:rsidRPr="00BC0736">
        <w:rPr>
          <w:rFonts w:ascii="Arial Nova Light" w:hAnsi="Arial Nova Light"/>
          <w:b/>
          <w:bCs/>
        </w:rPr>
        <w:t>grave retroceso</w:t>
      </w:r>
      <w:r w:rsidRPr="00BC0736">
        <w:rPr>
          <w:rFonts w:ascii="Arial Nova Light" w:hAnsi="Arial Nova Light"/>
        </w:rPr>
        <w:t xml:space="preserve"> </w:t>
      </w:r>
      <w:r>
        <w:rPr>
          <w:rFonts w:ascii="Arial Nova Light" w:hAnsi="Arial Nova Light"/>
        </w:rPr>
        <w:t xml:space="preserve">en el derecho de los ciudadanos a un juez imparcial, </w:t>
      </w:r>
      <w:r w:rsidRPr="00BC0736">
        <w:rPr>
          <w:rFonts w:ascii="Arial Nova Light" w:hAnsi="Arial Nova Light"/>
        </w:rPr>
        <w:t xml:space="preserve">en derechos profesionales de ambas carreras, en la independencia judicial y en el Estado de Derecho. </w:t>
      </w:r>
    </w:p>
    <w:p w14:paraId="39230746" w14:textId="246EC037" w:rsidR="00B4403A" w:rsidRPr="00BC0736" w:rsidRDefault="00BC0736">
      <w:pPr>
        <w:pStyle w:val="Textoindependiente"/>
        <w:jc w:val="both"/>
        <w:rPr>
          <w:rFonts w:ascii="Arial Nova Light" w:hAnsi="Arial Nova Light"/>
        </w:rPr>
      </w:pPr>
      <w:r w:rsidRPr="00BC0736">
        <w:rPr>
          <w:rFonts w:ascii="Arial Nova Light" w:hAnsi="Arial Nova Light"/>
        </w:rPr>
        <w:t>En particular:</w:t>
      </w:r>
    </w:p>
    <w:p w14:paraId="0FDAD0BD" w14:textId="77777777" w:rsidR="00B4403A" w:rsidRPr="00BC0736" w:rsidRDefault="00BC0736">
      <w:pPr>
        <w:pStyle w:val="Textoindependiente"/>
        <w:numPr>
          <w:ilvl w:val="0"/>
          <w:numId w:val="1"/>
        </w:numPr>
        <w:tabs>
          <w:tab w:val="clear" w:pos="709"/>
          <w:tab w:val="left" w:pos="0"/>
        </w:tabs>
        <w:jc w:val="both"/>
        <w:rPr>
          <w:rFonts w:ascii="Arial Nova Light" w:hAnsi="Arial Nova Light"/>
        </w:rPr>
      </w:pPr>
      <w:r w:rsidRPr="00BC0736">
        <w:rPr>
          <w:rStyle w:val="Textoennegrita"/>
          <w:rFonts w:ascii="Arial Nova Light" w:hAnsi="Arial Nova Light"/>
        </w:rPr>
        <w:t>La introducción de 1.004 jueces y fiscales sustitutos mediante un examen ad hoc</w:t>
      </w:r>
      <w:r w:rsidRPr="00BC0736">
        <w:rPr>
          <w:rFonts w:ascii="Arial Nova Light" w:hAnsi="Arial Nova Light"/>
        </w:rPr>
        <w:t>, vulnera los principios de igualdad, mérito y capacidad. Supone un agravio comparativo con el acceso por turno libre y perjudica a más de 4.000 opositores.</w:t>
      </w:r>
    </w:p>
    <w:p w14:paraId="0B12384B" w14:textId="7892B44A" w:rsidR="009B44F0" w:rsidRPr="00BC0736" w:rsidRDefault="009B44F0">
      <w:pPr>
        <w:pStyle w:val="Textoindependiente"/>
        <w:numPr>
          <w:ilvl w:val="0"/>
          <w:numId w:val="1"/>
        </w:numPr>
        <w:tabs>
          <w:tab w:val="clear" w:pos="709"/>
          <w:tab w:val="left" w:pos="0"/>
        </w:tabs>
        <w:jc w:val="both"/>
        <w:rPr>
          <w:rFonts w:ascii="Arial Nova Light" w:hAnsi="Arial Nova Light"/>
        </w:rPr>
      </w:pPr>
      <w:r w:rsidRPr="00BC0736">
        <w:rPr>
          <w:rStyle w:val="Textoennegrita"/>
          <w:rFonts w:ascii="Arial Nova Light" w:hAnsi="Arial Nova Light"/>
        </w:rPr>
        <w:t>Aumento de la subjetividad en los sistemas de acceso a la</w:t>
      </w:r>
      <w:r w:rsidR="00BC0736" w:rsidRPr="00BC0736">
        <w:rPr>
          <w:rFonts w:ascii="Arial Nova Light" w:hAnsi="Arial Nova Light"/>
        </w:rPr>
        <w:t xml:space="preserve"> carrera judicial y fiscal, </w:t>
      </w:r>
      <w:r w:rsidRPr="00BC0736">
        <w:rPr>
          <w:rFonts w:ascii="Arial Nova Light" w:hAnsi="Arial Nova Light"/>
        </w:rPr>
        <w:t xml:space="preserve">al tiempo que se premia a los que acceden por el llamado cuarto turno -para juristas de reconocida competencia y experiencia- ya que se les otorga </w:t>
      </w:r>
      <w:r w:rsidR="00BC0736" w:rsidRPr="00BC0736">
        <w:rPr>
          <w:rFonts w:ascii="Arial Nova Light" w:hAnsi="Arial Nova Light"/>
        </w:rPr>
        <w:t xml:space="preserve">cinco años de antigüedad ficticia </w:t>
      </w:r>
      <w:r w:rsidRPr="00BC0736">
        <w:rPr>
          <w:rFonts w:ascii="Arial Nova Light" w:hAnsi="Arial Nova Light"/>
        </w:rPr>
        <w:t>cuando se presentes a cargos de la cúpula judicial (de designación discrecional por el Consejo General del Poder Judicial).</w:t>
      </w:r>
    </w:p>
    <w:p w14:paraId="3FDB5BA3" w14:textId="77777777" w:rsidR="00B4403A" w:rsidRPr="00BC0736" w:rsidRDefault="00BC0736" w:rsidP="009B44F0">
      <w:pPr>
        <w:pStyle w:val="Textoindependiente"/>
        <w:numPr>
          <w:ilvl w:val="0"/>
          <w:numId w:val="1"/>
        </w:numPr>
        <w:tabs>
          <w:tab w:val="clear" w:pos="709"/>
          <w:tab w:val="left" w:pos="0"/>
        </w:tabs>
        <w:jc w:val="both"/>
        <w:rPr>
          <w:rFonts w:ascii="Arial Nova Light" w:hAnsi="Arial Nova Light"/>
        </w:rPr>
      </w:pPr>
      <w:r w:rsidRPr="00BC0736">
        <w:rPr>
          <w:rStyle w:val="Textoennegrita"/>
          <w:rFonts w:ascii="Arial Nova Light" w:hAnsi="Arial Nova Light"/>
        </w:rPr>
        <w:t>Atribución al Centro de Estudios Jurídicos</w:t>
      </w:r>
      <w:r w:rsidRPr="00BC0736">
        <w:rPr>
          <w:rFonts w:ascii="Arial Nova Light" w:hAnsi="Arial Nova Light"/>
        </w:rPr>
        <w:t>, dependiente del Gobierno, de competencias para preparar opositores, evidenciando riesgo de selección ideológica.</w:t>
      </w:r>
    </w:p>
    <w:p w14:paraId="5D573F80" w14:textId="77777777" w:rsidR="00B4403A" w:rsidRPr="00BC0736" w:rsidRDefault="00BC0736">
      <w:pPr>
        <w:pStyle w:val="Textoindependiente"/>
        <w:numPr>
          <w:ilvl w:val="0"/>
          <w:numId w:val="1"/>
        </w:numPr>
        <w:tabs>
          <w:tab w:val="clear" w:pos="709"/>
          <w:tab w:val="left" w:pos="0"/>
        </w:tabs>
        <w:jc w:val="both"/>
        <w:rPr>
          <w:rFonts w:ascii="Arial Nova Light" w:hAnsi="Arial Nova Light"/>
        </w:rPr>
      </w:pPr>
      <w:r w:rsidRPr="00BC0736">
        <w:rPr>
          <w:rStyle w:val="Textoennegrita"/>
          <w:rFonts w:ascii="Arial Nova Light" w:hAnsi="Arial Nova Light"/>
        </w:rPr>
        <w:t>Limitación de la financiación</w:t>
      </w:r>
      <w:r w:rsidRPr="00BC0736">
        <w:rPr>
          <w:rFonts w:ascii="Arial Nova Light" w:hAnsi="Arial Nova Light"/>
        </w:rPr>
        <w:t xml:space="preserve"> de las asociaciones judiciales y fiscales, para reducir su capacidad operativa y función.</w:t>
      </w:r>
    </w:p>
    <w:p w14:paraId="772BEFAF" w14:textId="77777777" w:rsidR="00B4403A" w:rsidRPr="00BC0736" w:rsidRDefault="00BC0736">
      <w:pPr>
        <w:pStyle w:val="Textoindependiente"/>
        <w:numPr>
          <w:ilvl w:val="0"/>
          <w:numId w:val="1"/>
        </w:numPr>
        <w:tabs>
          <w:tab w:val="clear" w:pos="709"/>
          <w:tab w:val="left" w:pos="0"/>
        </w:tabs>
        <w:jc w:val="both"/>
        <w:rPr>
          <w:rFonts w:ascii="Arial Nova Light" w:hAnsi="Arial Nova Light"/>
        </w:rPr>
      </w:pPr>
      <w:r w:rsidRPr="00BC0736">
        <w:rPr>
          <w:rStyle w:val="Textoennegrita"/>
          <w:rFonts w:ascii="Arial Nova Light" w:hAnsi="Arial Nova Light"/>
        </w:rPr>
        <w:t>Designación de 4 de los 9 miembros de la Comisión de Ética Judicial por las Cortes Generales</w:t>
      </w:r>
      <w:r w:rsidRPr="00BC0736">
        <w:rPr>
          <w:rFonts w:ascii="Arial Nova Light" w:hAnsi="Arial Nova Light"/>
        </w:rPr>
        <w:t>, con riesgo de designación partidista como ocurre con el CGPJ, posibilitando su politización y deslegitimando su función.</w:t>
      </w:r>
    </w:p>
    <w:p w14:paraId="6B96F2C6" w14:textId="77777777" w:rsidR="00B4403A" w:rsidRPr="00BC0736" w:rsidRDefault="00BC0736">
      <w:pPr>
        <w:pStyle w:val="Textoindependiente"/>
        <w:numPr>
          <w:ilvl w:val="0"/>
          <w:numId w:val="1"/>
        </w:numPr>
        <w:tabs>
          <w:tab w:val="clear" w:pos="709"/>
          <w:tab w:val="left" w:pos="0"/>
        </w:tabs>
        <w:jc w:val="both"/>
        <w:rPr>
          <w:rFonts w:ascii="Arial Nova Light" w:hAnsi="Arial Nova Light"/>
        </w:rPr>
      </w:pPr>
      <w:r w:rsidRPr="00BC0736">
        <w:rPr>
          <w:rStyle w:val="Textoennegrita"/>
          <w:rFonts w:ascii="Arial Nova Light" w:hAnsi="Arial Nova Light"/>
        </w:rPr>
        <w:t>Reducción de la representatividad</w:t>
      </w:r>
      <w:r w:rsidRPr="00BC0736">
        <w:rPr>
          <w:rFonts w:ascii="Arial Nova Light" w:hAnsi="Arial Nova Light"/>
        </w:rPr>
        <w:t xml:space="preserve"> de la carrera en la elección de miembros de Salas de Gobierno.</w:t>
      </w:r>
    </w:p>
    <w:p w14:paraId="5BCEF655" w14:textId="69223EFF" w:rsidR="00BC0736" w:rsidRPr="00BC0736" w:rsidRDefault="00BC0736" w:rsidP="00BC0736">
      <w:pPr>
        <w:pStyle w:val="Textoindependiente"/>
        <w:numPr>
          <w:ilvl w:val="0"/>
          <w:numId w:val="1"/>
        </w:numPr>
        <w:tabs>
          <w:tab w:val="clear" w:pos="709"/>
          <w:tab w:val="left" w:pos="0"/>
        </w:tabs>
        <w:jc w:val="both"/>
        <w:rPr>
          <w:rFonts w:ascii="Arial Nova Light" w:hAnsi="Arial Nova Light"/>
        </w:rPr>
      </w:pPr>
      <w:r w:rsidRPr="00BC0736">
        <w:rPr>
          <w:rStyle w:val="Textoennegrita"/>
          <w:rFonts w:ascii="Arial Nova Light" w:hAnsi="Arial Nova Light"/>
        </w:rPr>
        <w:t>Refuerzo del poder del Fiscal General del Estado</w:t>
      </w:r>
      <w:r w:rsidRPr="00BC0736">
        <w:rPr>
          <w:rFonts w:ascii="Arial Nova Light" w:hAnsi="Arial Nova Light"/>
        </w:rPr>
        <w:t>, nombrado por el Gobierno, limitando aún más la autonomía e imparcialidad de la Fiscalía, como paso previo a atribuirle la instrucción penal.</w:t>
      </w:r>
    </w:p>
    <w:p w14:paraId="45E3F822" w14:textId="152C33E1" w:rsidR="00B4403A" w:rsidRPr="00BC0736" w:rsidRDefault="00BC0736">
      <w:pPr>
        <w:pStyle w:val="Textoindependiente"/>
        <w:jc w:val="both"/>
        <w:rPr>
          <w:rFonts w:ascii="Arial Nova Light" w:hAnsi="Arial Nova Light"/>
        </w:rPr>
      </w:pPr>
      <w:r w:rsidRPr="00BC0736">
        <w:rPr>
          <w:rFonts w:ascii="Arial Nova Light" w:hAnsi="Arial Nova Light"/>
        </w:rPr>
        <w:t xml:space="preserve">Estas reformas, en su conjunto, representan un </w:t>
      </w:r>
      <w:r w:rsidRPr="00BC0736">
        <w:rPr>
          <w:rStyle w:val="Textoennegrita"/>
          <w:rFonts w:ascii="Arial Nova Light" w:hAnsi="Arial Nova Light"/>
        </w:rPr>
        <w:t>deterioro de los estándares constitucionales y europeos de independencia judicial</w:t>
      </w:r>
      <w:r w:rsidRPr="00BC0736">
        <w:rPr>
          <w:rFonts w:ascii="Arial Nova Light" w:hAnsi="Arial Nova Light"/>
        </w:rPr>
        <w:t>.</w:t>
      </w:r>
    </w:p>
    <w:p w14:paraId="0D29046D" w14:textId="77777777" w:rsidR="00B4403A" w:rsidRPr="00BC0736" w:rsidRDefault="00B4403A">
      <w:pPr>
        <w:jc w:val="both"/>
        <w:rPr>
          <w:rFonts w:ascii="Arial Nova Light" w:hAnsi="Arial Nova Light"/>
        </w:rPr>
      </w:pPr>
    </w:p>
    <w:p w14:paraId="382A120F" w14:textId="77777777" w:rsidR="00BC0736" w:rsidRPr="00BC0736" w:rsidRDefault="00BC0736">
      <w:pPr>
        <w:jc w:val="both"/>
        <w:rPr>
          <w:rFonts w:ascii="Arial Nova Light" w:hAnsi="Arial Nova Light"/>
        </w:rPr>
      </w:pPr>
    </w:p>
    <w:p w14:paraId="799B9173" w14:textId="77777777" w:rsidR="00B4403A" w:rsidRPr="00BC0736" w:rsidRDefault="00BC0736">
      <w:pPr>
        <w:jc w:val="both"/>
        <w:rPr>
          <w:rFonts w:ascii="Arial Nova Light" w:hAnsi="Arial Nova Light"/>
          <w:b/>
          <w:bCs/>
        </w:rPr>
      </w:pPr>
      <w:r w:rsidRPr="00BC0736">
        <w:rPr>
          <w:rFonts w:ascii="Arial Nova Light" w:hAnsi="Arial Nova Light"/>
        </w:rPr>
        <w:tab/>
      </w:r>
      <w:r w:rsidRPr="00BC0736">
        <w:rPr>
          <w:rFonts w:ascii="Arial Nova Light" w:hAnsi="Arial Nova Light"/>
          <w:b/>
          <w:bCs/>
        </w:rPr>
        <w:t>ASOCIACIÓN PROFESIONAL DE LA MAGISTRATURA</w:t>
      </w:r>
    </w:p>
    <w:p w14:paraId="6027F065" w14:textId="77777777" w:rsidR="00B4403A" w:rsidRPr="00BC0736" w:rsidRDefault="00BC0736">
      <w:pPr>
        <w:jc w:val="both"/>
        <w:rPr>
          <w:rFonts w:ascii="Arial Nova Light" w:hAnsi="Arial Nova Light"/>
          <w:b/>
          <w:bCs/>
        </w:rPr>
      </w:pPr>
      <w:r w:rsidRPr="00BC0736">
        <w:rPr>
          <w:rFonts w:ascii="Arial Nova Light" w:hAnsi="Arial Nova Light"/>
          <w:b/>
          <w:bCs/>
        </w:rPr>
        <w:tab/>
        <w:t>ASOCIACIÓN JUDICIAL FRANCISCO DE VITORIA</w:t>
      </w:r>
    </w:p>
    <w:p w14:paraId="773E4A33" w14:textId="77777777" w:rsidR="00B4403A" w:rsidRPr="00BC0736" w:rsidRDefault="00BC0736">
      <w:pPr>
        <w:jc w:val="both"/>
        <w:rPr>
          <w:rFonts w:ascii="Arial Nova Light" w:hAnsi="Arial Nova Light"/>
          <w:b/>
          <w:bCs/>
        </w:rPr>
      </w:pPr>
      <w:r w:rsidRPr="00BC0736">
        <w:rPr>
          <w:rFonts w:ascii="Arial Nova Light" w:hAnsi="Arial Nova Light"/>
          <w:b/>
          <w:bCs/>
        </w:rPr>
        <w:tab/>
        <w:t>FORO JUDICIAL INDEPENDIENTE</w:t>
      </w:r>
    </w:p>
    <w:p w14:paraId="2BB17BDE" w14:textId="77777777" w:rsidR="00B4403A" w:rsidRPr="00BC0736" w:rsidRDefault="00BC0736">
      <w:pPr>
        <w:jc w:val="both"/>
        <w:rPr>
          <w:rFonts w:ascii="Arial Nova Light" w:hAnsi="Arial Nova Light"/>
          <w:b/>
          <w:bCs/>
        </w:rPr>
      </w:pPr>
      <w:r w:rsidRPr="00BC0736">
        <w:rPr>
          <w:rFonts w:ascii="Arial Nova Light" w:hAnsi="Arial Nova Light"/>
          <w:b/>
          <w:bCs/>
        </w:rPr>
        <w:tab/>
        <w:t>ASOCIACIÓN DE FISCALES</w:t>
      </w:r>
    </w:p>
    <w:p w14:paraId="52E9B882" w14:textId="77777777" w:rsidR="00B4403A" w:rsidRPr="00BC0736" w:rsidRDefault="00BC0736">
      <w:pPr>
        <w:jc w:val="both"/>
        <w:rPr>
          <w:rFonts w:ascii="Arial Nova Light" w:hAnsi="Arial Nova Light"/>
          <w:b/>
          <w:bCs/>
        </w:rPr>
      </w:pPr>
      <w:r w:rsidRPr="00BC0736">
        <w:rPr>
          <w:rFonts w:ascii="Arial Nova Light" w:hAnsi="Arial Nova Light"/>
          <w:b/>
          <w:bCs/>
        </w:rPr>
        <w:tab/>
        <w:t>ASOCIACIÓN PROFESIONAL E INDEPENDIENTE DE FISCALES</w:t>
      </w:r>
    </w:p>
    <w:sectPr w:rsidR="00B4403A" w:rsidRPr="00BC0736">
      <w:pgSz w:w="11906" w:h="16838"/>
      <w:pgMar w:top="1134" w:right="1558" w:bottom="1134" w:left="156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dale Sans UI">
    <w:panose1 w:val="00000000000000000000"/>
    <w:charset w:val="00"/>
    <w:family w:val="roman"/>
    <w:notTrueType/>
    <w:pitch w:val="default"/>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roman"/>
    <w:pitch w:val="default"/>
  </w:font>
  <w:font w:name="Arial Nova Light">
    <w:panose1 w:val="020B0304020202020204"/>
    <w:charset w:val="00"/>
    <w:family w:val="swiss"/>
    <w:pitch w:val="variable"/>
    <w:sig w:usb0="2000028F" w:usb1="00000002" w:usb2="00000000" w:usb3="00000000" w:csb0="000001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416C"/>
    <w:multiLevelType w:val="multilevel"/>
    <w:tmpl w:val="F9ACEB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B20BB9"/>
    <w:multiLevelType w:val="multilevel"/>
    <w:tmpl w:val="DF2412F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40885F83"/>
    <w:multiLevelType w:val="multilevel"/>
    <w:tmpl w:val="CA5478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211815409">
    <w:abstractNumId w:val="1"/>
  </w:num>
  <w:num w:numId="2" w16cid:durableId="292443307">
    <w:abstractNumId w:val="2"/>
  </w:num>
  <w:num w:numId="3" w16cid:durableId="111032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6"/>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3A"/>
    <w:rsid w:val="001D73FA"/>
    <w:rsid w:val="009B44F0"/>
    <w:rsid w:val="00B4403A"/>
    <w:rsid w:val="00BC0736"/>
    <w:rsid w:val="00DD64E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39D0"/>
  <w15:docId w15:val="{D80058DE-EB2D-41F7-AB24-E5E41511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C3B"/>
    <w:pPr>
      <w:widowControl w:val="0"/>
    </w:pPr>
    <w:rPr>
      <w:rFonts w:eastAsia="Andale Sans UI"/>
      <w:kern w:val="2"/>
      <w:sz w:val="24"/>
      <w:szCs w:val="24"/>
    </w:rPr>
  </w:style>
  <w:style w:type="paragraph" w:styleId="Ttulo3">
    <w:name w:val="heading 3"/>
    <w:basedOn w:val="Ttulo"/>
    <w:next w:val="Textoindependiente"/>
    <w:qFormat/>
    <w:pPr>
      <w:spacing w:before="140"/>
      <w:outlineLvl w:val="2"/>
    </w:pPr>
    <w:rPr>
      <w:rFonts w:ascii="Liberation Serif" w:eastAsia="Segoe UI" w:hAnsi="Liberation Serif"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rsid w:val="00363C9B"/>
    <w:rPr>
      <w:rFonts w:eastAsia="Andale Sans UI"/>
      <w:kern w:val="2"/>
      <w:sz w:val="24"/>
      <w:szCs w:val="24"/>
    </w:rPr>
  </w:style>
  <w:style w:type="character" w:customStyle="1" w:styleId="PiedepginaCar">
    <w:name w:val="Pie de página Car"/>
    <w:link w:val="Piedepgina"/>
    <w:uiPriority w:val="99"/>
    <w:qFormat/>
    <w:rsid w:val="00363C9B"/>
    <w:rPr>
      <w:rFonts w:eastAsia="Andale Sans UI"/>
      <w:kern w:val="2"/>
      <w:sz w:val="24"/>
      <w:szCs w:val="24"/>
    </w:rPr>
  </w:style>
  <w:style w:type="character" w:styleId="Hipervnculo">
    <w:name w:val="Hyperlink"/>
    <w:uiPriority w:val="99"/>
    <w:unhideWhenUsed/>
    <w:rsid w:val="00D77733"/>
    <w:rPr>
      <w:color w:val="0563C1"/>
      <w:u w:val="single"/>
    </w:rPr>
  </w:style>
  <w:style w:type="character" w:styleId="Mencinsinresolver">
    <w:name w:val="Unresolved Mention"/>
    <w:uiPriority w:val="99"/>
    <w:semiHidden/>
    <w:unhideWhenUsed/>
    <w:qFormat/>
    <w:rsid w:val="00D77733"/>
    <w:rPr>
      <w:color w:val="605E5C"/>
      <w:shd w:val="clear" w:color="auto" w:fill="E1DFDD"/>
    </w:rPr>
  </w:style>
  <w:style w:type="character" w:styleId="Hipervnculovisitado">
    <w:name w:val="FollowedHyperlink"/>
    <w:uiPriority w:val="99"/>
    <w:semiHidden/>
    <w:unhideWhenUsed/>
    <w:rsid w:val="00422290"/>
    <w:rPr>
      <w:color w:val="96607D"/>
      <w:u w:val="single"/>
    </w:rPr>
  </w:style>
  <w:style w:type="character" w:styleId="Textoennegrita">
    <w:name w:val="Strong"/>
    <w:qFormat/>
    <w:rPr>
      <w:b/>
      <w:bCs/>
    </w:rPr>
  </w:style>
  <w:style w:type="character" w:customStyle="1" w:styleId="Bolos">
    <w:name w:val="Bolo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Tahoma"/>
      <w:i/>
      <w:iCs/>
    </w:rPr>
  </w:style>
  <w:style w:type="paragraph" w:customStyle="1" w:styleId="ndice">
    <w:name w:val="Índice"/>
    <w:basedOn w:val="Normal"/>
    <w:qFormat/>
    <w:pPr>
      <w:suppressLineNumbers/>
    </w:pPr>
    <w:rPr>
      <w:rFonts w:cs="Tahoma"/>
    </w:rPr>
  </w:style>
  <w:style w:type="paragraph" w:customStyle="1" w:styleId="Encabezado1">
    <w:name w:val="Encabezado1"/>
    <w:basedOn w:val="Normal"/>
    <w:next w:val="Textoindependiente"/>
    <w:qFormat/>
    <w:pPr>
      <w:keepNext/>
      <w:spacing w:before="240" w:after="120"/>
    </w:pPr>
    <w:rPr>
      <w:rFonts w:ascii="Arial" w:hAnsi="Arial" w:cs="Tahoma"/>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363C9B"/>
    <w:pPr>
      <w:tabs>
        <w:tab w:val="center" w:pos="4252"/>
        <w:tab w:val="right" w:pos="8504"/>
      </w:tabs>
    </w:pPr>
  </w:style>
  <w:style w:type="paragraph" w:styleId="Piedepgina">
    <w:name w:val="footer"/>
    <w:basedOn w:val="Normal"/>
    <w:link w:val="PiedepginaCar"/>
    <w:uiPriority w:val="99"/>
    <w:unhideWhenUsed/>
    <w:rsid w:val="00363C9B"/>
    <w:pPr>
      <w:tabs>
        <w:tab w:val="center" w:pos="4252"/>
        <w:tab w:val="right" w:pos="8504"/>
      </w:tabs>
    </w:pPr>
  </w:style>
  <w:style w:type="paragraph" w:styleId="Prrafodelista">
    <w:name w:val="List Paragraph"/>
    <w:basedOn w:val="Normal"/>
    <w:uiPriority w:val="34"/>
    <w:qFormat/>
    <w:rsid w:val="006B12C8"/>
    <w:pPr>
      <w:ind w:left="708"/>
    </w:p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Citaenbloque">
    <w:name w:val="Cita en bloque"/>
    <w:basedOn w:val="Normal"/>
    <w:qFormat/>
    <w:pPr>
      <w:spacing w:after="283"/>
      <w:ind w:left="567" w:right="567"/>
    </w:p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1158</Words>
  <Characters>6374</Characters>
  <Application>Microsoft Office Word</Application>
  <DocSecurity>0</DocSecurity>
  <Lines>53</Lines>
  <Paragraphs>15</Paragraphs>
  <ScaleCrop>false</ScaleCrop>
  <Company>SGNTJ</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Portillo Rodrigo</dc:creator>
  <dc:description/>
  <cp:lastModifiedBy>Julia</cp:lastModifiedBy>
  <cp:revision>2</cp:revision>
  <cp:lastPrinted>1900-01-01T00:00:00Z</cp:lastPrinted>
  <dcterms:created xsi:type="dcterms:W3CDTF">2025-07-04T10:46:00Z</dcterms:created>
  <dcterms:modified xsi:type="dcterms:W3CDTF">2025-07-04T10:46:00Z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