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E3F408" w14:textId="455CB1C5" w:rsidR="00300948" w:rsidRPr="00300948" w:rsidRDefault="00300948" w:rsidP="00300948">
      <w:pPr>
        <w:widowControl w:val="0"/>
        <w:autoSpaceDE w:val="0"/>
        <w:autoSpaceDN w:val="0"/>
        <w:adjustRightInd w:val="0"/>
        <w:spacing w:after="120"/>
        <w:jc w:val="center"/>
        <w:rPr>
          <w:rFonts w:ascii="Bookman Old Style" w:hAnsi="Bookman Old Style"/>
          <w:b/>
          <w:sz w:val="28"/>
          <w:szCs w:val="28"/>
          <w:lang w:val="es-ES"/>
        </w:rPr>
      </w:pPr>
      <w:r w:rsidRPr="00300948">
        <w:rPr>
          <w:rFonts w:ascii="Bookman Old Style" w:hAnsi="Bookman Old Style"/>
          <w:b/>
          <w:sz w:val="28"/>
          <w:szCs w:val="28"/>
          <w:lang w:val="es-ES"/>
        </w:rPr>
        <w:t>EL PLAN DE CHOQUE DEL CGPJ IGNORA LA REALIDAD DIARIA DE LA JUSTICIA ESPAÑOLA</w:t>
      </w:r>
    </w:p>
    <w:p w14:paraId="3CC2BA34" w14:textId="101CBE8B" w:rsidR="00300948" w:rsidRPr="00300948" w:rsidRDefault="00300948" w:rsidP="00300948">
      <w:pPr>
        <w:widowControl w:val="0"/>
        <w:autoSpaceDE w:val="0"/>
        <w:autoSpaceDN w:val="0"/>
        <w:adjustRightInd w:val="0"/>
        <w:spacing w:after="120"/>
        <w:jc w:val="both"/>
        <w:rPr>
          <w:rFonts w:ascii="Bookman Old Style" w:hAnsi="Bookman Old Style"/>
          <w:lang w:val="es-ES"/>
        </w:rPr>
      </w:pPr>
      <w:r w:rsidRPr="00300948">
        <w:rPr>
          <w:rFonts w:ascii="Bookman Old Style" w:hAnsi="Bookman Old Style"/>
          <w:lang w:val="es-ES"/>
        </w:rPr>
        <w:t xml:space="preserve">La segunda asociación de jueces y magistrados más representativa (AJFV) rechaza las medidas previstas por este órgano por su falta de garantías, eficacia y realismo para evitar el colapso judicial que provocará la pandemia </w:t>
      </w:r>
    </w:p>
    <w:p w14:paraId="156E420C" w14:textId="77777777" w:rsidR="00300948" w:rsidRDefault="00300948" w:rsidP="00300948">
      <w:pPr>
        <w:widowControl w:val="0"/>
        <w:autoSpaceDE w:val="0"/>
        <w:autoSpaceDN w:val="0"/>
        <w:adjustRightInd w:val="0"/>
        <w:spacing w:after="120"/>
        <w:jc w:val="both"/>
        <w:rPr>
          <w:rFonts w:ascii="Bookman Old Style" w:hAnsi="Bookman Old Style"/>
          <w:lang w:val="es-ES"/>
        </w:rPr>
      </w:pPr>
      <w:r w:rsidRPr="00300948">
        <w:rPr>
          <w:rFonts w:ascii="Bookman Old Style" w:hAnsi="Bookman Old Style"/>
          <w:lang w:val="es-ES"/>
        </w:rPr>
        <w:t xml:space="preserve">MARTES 14 DE ABRIL.- La Asociación Judicial Francisco de Vitoria (AJFV), la segunda más representativa entre los jueces y magistrados españoles, ha presentado hoy ante el Consejo General del Poder Judicial (CGPJ) un amplio y detallado documento de alegaciones al Plan de Choque previsto por este órgano para enfrentar la crisis del COVID-19 en la Justicia española, que se resume en los siguientes puntos. </w:t>
      </w:r>
    </w:p>
    <w:p w14:paraId="39C68428" w14:textId="77777777" w:rsidR="00300948" w:rsidRPr="00300948" w:rsidRDefault="00300948" w:rsidP="00300948">
      <w:pPr>
        <w:widowControl w:val="0"/>
        <w:autoSpaceDE w:val="0"/>
        <w:autoSpaceDN w:val="0"/>
        <w:adjustRightInd w:val="0"/>
        <w:spacing w:after="120"/>
        <w:jc w:val="both"/>
        <w:rPr>
          <w:rFonts w:ascii="Bookman Old Style" w:hAnsi="Bookman Old Style"/>
          <w:lang w:val="es-ES"/>
        </w:rPr>
      </w:pPr>
    </w:p>
    <w:p w14:paraId="24A523D2" w14:textId="77777777" w:rsidR="004A7ACE" w:rsidRDefault="004A7ACE" w:rsidP="004A7ACE">
      <w:pPr>
        <w:spacing w:after="120"/>
        <w:jc w:val="both"/>
        <w:rPr>
          <w:rFonts w:ascii="Bookman Old Style" w:hAnsi="Bookman Old Style"/>
          <w:lang w:val="es-ES"/>
        </w:rPr>
      </w:pPr>
      <w:r>
        <w:rPr>
          <w:rFonts w:ascii="Bookman Old Style" w:hAnsi="Bookman Old Style"/>
          <w:b/>
          <w:lang w:val="es-ES"/>
        </w:rPr>
        <w:t xml:space="preserve">1.- NO ES UN “PLAN DE CHOQUE” FRENTE A LA CRISIS DERIVADA DEL ESTADO DE ALARMA: </w:t>
      </w:r>
      <w:r>
        <w:rPr>
          <w:rFonts w:ascii="Bookman Old Style" w:hAnsi="Bookman Old Style"/>
          <w:lang w:val="es-ES"/>
        </w:rPr>
        <w:t xml:space="preserve">al socaire de la paralización efectuada por el mencionado estado de alarma declarado el 14 de marzo de 2020 por el RD 463/2020, el CGPJ ha aprovechado la situación para proponer una batería de medidas que constituyen, en su conjunto, un cambio estructural de modelo procesal. La mayoría de las propuestas no están justificadas por el previsible aumento de la litigiosidad tras la crisis del </w:t>
      </w:r>
      <w:r>
        <w:rPr>
          <w:rFonts w:ascii="Bookman Old Style" w:hAnsi="Bookman Old Style"/>
          <w:i/>
          <w:lang w:val="es-ES"/>
        </w:rPr>
        <w:t>coronavirus</w:t>
      </w:r>
      <w:r>
        <w:rPr>
          <w:rFonts w:ascii="Bookman Old Style" w:hAnsi="Bookman Old Style"/>
          <w:lang w:val="es-ES"/>
        </w:rPr>
        <w:t xml:space="preserve">. </w:t>
      </w:r>
    </w:p>
    <w:p w14:paraId="6E5BFFE9" w14:textId="3E95E7F1" w:rsidR="004A7ACE" w:rsidRDefault="004A7ACE" w:rsidP="004A7ACE">
      <w:pPr>
        <w:spacing w:after="120"/>
        <w:ind w:firstLine="708"/>
        <w:jc w:val="both"/>
        <w:rPr>
          <w:rFonts w:ascii="Bookman Old Style" w:hAnsi="Bookman Old Style"/>
          <w:lang w:val="es-ES"/>
        </w:rPr>
      </w:pPr>
      <w:r>
        <w:rPr>
          <w:rFonts w:ascii="Bookman Old Style" w:hAnsi="Bookman Old Style"/>
          <w:lang w:val="es-ES"/>
        </w:rPr>
        <w:t>Mostramos nuestra preocupación ante el aprovechamiento de una situación política irregular para, por vía de urgencia, tratar de introducir reformas que merecen un gran consenso político. Los órganos constitucionales no deben escoger los resquicios d</w:t>
      </w:r>
      <w:r w:rsidR="0038394D">
        <w:rPr>
          <w:rFonts w:ascii="Bookman Old Style" w:hAnsi="Bookman Old Style"/>
          <w:lang w:val="es-ES"/>
        </w:rPr>
        <w:t>e pérdida de garantías provocado</w:t>
      </w:r>
      <w:r>
        <w:rPr>
          <w:rFonts w:ascii="Bookman Old Style" w:hAnsi="Bookman Old Style"/>
          <w:lang w:val="es-ES"/>
        </w:rPr>
        <w:t xml:space="preserve"> por un estado constitucional pero excepcional, para eludir el control parlamentario y social. </w:t>
      </w:r>
    </w:p>
    <w:p w14:paraId="5DB5072A" w14:textId="77777777" w:rsidR="0038394D" w:rsidRDefault="0038394D" w:rsidP="004A7ACE">
      <w:pPr>
        <w:spacing w:after="120"/>
        <w:ind w:firstLine="708"/>
        <w:jc w:val="both"/>
        <w:rPr>
          <w:rFonts w:ascii="Bookman Old Style" w:hAnsi="Bookman Old Style"/>
          <w:lang w:val="es-ES"/>
        </w:rPr>
      </w:pPr>
    </w:p>
    <w:p w14:paraId="792BF8CB" w14:textId="77777777" w:rsidR="00D116B4" w:rsidRDefault="004A7ACE" w:rsidP="0052311F">
      <w:pPr>
        <w:spacing w:after="120"/>
        <w:jc w:val="both"/>
        <w:rPr>
          <w:rFonts w:ascii="Bookman Old Style" w:hAnsi="Bookman Old Style"/>
          <w:lang w:val="es-ES"/>
        </w:rPr>
      </w:pPr>
      <w:r>
        <w:rPr>
          <w:rFonts w:ascii="Bookman Old Style" w:hAnsi="Bookman Old Style"/>
          <w:b/>
          <w:lang w:val="es-ES"/>
        </w:rPr>
        <w:t xml:space="preserve">2.- NO ACOMPAÑA MEMORIA ECONÓMICA ALGUNA: </w:t>
      </w:r>
      <w:r w:rsidR="0052311F" w:rsidRPr="0052311F">
        <w:rPr>
          <w:rFonts w:ascii="Bookman Old Style" w:hAnsi="Bookman Old Style"/>
          <w:lang w:val="es-ES"/>
        </w:rPr>
        <w:t>la propuesta del CGPJ no mide el impacto económico del Plan en su conjunto, limitándose a hacer consideraciones generales sobre si cada medi</w:t>
      </w:r>
      <w:r w:rsidR="00201E09">
        <w:rPr>
          <w:rFonts w:ascii="Bookman Old Style" w:hAnsi="Bookman Old Style"/>
          <w:lang w:val="es-ES"/>
        </w:rPr>
        <w:t xml:space="preserve">da tiene o no impacto económico. </w:t>
      </w:r>
      <w:r w:rsidR="00D116B4">
        <w:rPr>
          <w:rFonts w:ascii="Bookman Old Style" w:hAnsi="Bookman Old Style"/>
          <w:lang w:val="es-ES"/>
        </w:rPr>
        <w:t>En bastantes de ellas, se dice que la medida no tiene impacto cuando, en realidad, sí la tienen.</w:t>
      </w:r>
    </w:p>
    <w:p w14:paraId="7F4E8F29" w14:textId="26F47ACF" w:rsidR="0052311F" w:rsidRPr="0052311F" w:rsidRDefault="0052311F" w:rsidP="0052311F">
      <w:pPr>
        <w:spacing w:after="120"/>
        <w:jc w:val="both"/>
        <w:rPr>
          <w:rFonts w:ascii="Bookman Old Style" w:hAnsi="Bookman Old Style"/>
          <w:lang w:val="es-ES"/>
        </w:rPr>
      </w:pPr>
      <w:r w:rsidRPr="0052311F">
        <w:rPr>
          <w:rFonts w:ascii="Bookman Old Style" w:hAnsi="Bookman Old Style"/>
          <w:lang w:val="es-ES"/>
        </w:rPr>
        <w:t> </w:t>
      </w:r>
      <w:r w:rsidRPr="0052311F">
        <w:rPr>
          <w:rFonts w:ascii="Bookman Old Style" w:hAnsi="Bookman Old Style"/>
          <w:lang w:val="es-ES"/>
        </w:rPr>
        <w:br/>
      </w:r>
      <w:r w:rsidRPr="0052311F">
        <w:rPr>
          <w:rFonts w:ascii="Bookman Old Style" w:hAnsi="Bookman Old Style"/>
          <w:lang w:val="es-ES"/>
        </w:rPr>
        <w:tab/>
        <w:t>Queremos reiterar algo que, aunque muchas veces repetido, parece no producir efecto alguno en los núcleos de decisión: sin inversión económica es imposible neutralizar el efecto de la paralización de la mayor parte de la actividad judicial durante más de dos meses. Los recursos personales y materiales tienen un límite y lo barato sale caro a medio plazo. </w:t>
      </w:r>
    </w:p>
    <w:p w14:paraId="679F344E" w14:textId="628A3071" w:rsidR="004A7ACE" w:rsidRPr="0052311F" w:rsidRDefault="004A7ACE" w:rsidP="004A7ACE">
      <w:pPr>
        <w:spacing w:after="120"/>
        <w:jc w:val="both"/>
        <w:rPr>
          <w:rFonts w:ascii="Bookman Old Style" w:hAnsi="Bookman Old Style"/>
          <w:lang w:val="es-ES"/>
        </w:rPr>
      </w:pPr>
    </w:p>
    <w:p w14:paraId="5793D73C" w14:textId="77777777" w:rsidR="0038394D" w:rsidRDefault="0038394D" w:rsidP="004A7ACE">
      <w:pPr>
        <w:spacing w:after="120"/>
        <w:jc w:val="both"/>
        <w:rPr>
          <w:rFonts w:ascii="Bookman Old Style" w:hAnsi="Bookman Old Style"/>
          <w:lang w:val="es-ES"/>
        </w:rPr>
      </w:pPr>
    </w:p>
    <w:p w14:paraId="1C2304A0" w14:textId="77777777" w:rsidR="0038394D" w:rsidRDefault="004A7ACE" w:rsidP="004A7ACE">
      <w:pPr>
        <w:spacing w:after="120"/>
        <w:jc w:val="both"/>
        <w:rPr>
          <w:rFonts w:ascii="Bookman Old Style" w:hAnsi="Bookman Old Style"/>
          <w:lang w:val="es-ES"/>
        </w:rPr>
      </w:pPr>
      <w:r>
        <w:rPr>
          <w:rFonts w:ascii="Bookman Old Style" w:hAnsi="Bookman Old Style"/>
          <w:b/>
          <w:lang w:val="es-ES"/>
        </w:rPr>
        <w:t xml:space="preserve">3.- NO ACOMPAÑA ANÁLISIS ALGUNO DEL IMPACTO PSICO-SOCIAL DE LAS MEDIDAS SOBRE LA CARRERA JUDICIAL: </w:t>
      </w:r>
      <w:r>
        <w:rPr>
          <w:rFonts w:ascii="Bookman Old Style" w:hAnsi="Bookman Old Style"/>
          <w:lang w:val="es-ES"/>
        </w:rPr>
        <w:t xml:space="preserve">nos sorprende que </w:t>
      </w:r>
      <w:r w:rsidR="0038394D">
        <w:rPr>
          <w:rFonts w:ascii="Bookman Old Style" w:hAnsi="Bookman Old Style"/>
          <w:lang w:val="es-ES"/>
        </w:rPr>
        <w:lastRenderedPageBreak/>
        <w:t>el CGPJ</w:t>
      </w:r>
      <w:r>
        <w:rPr>
          <w:rFonts w:ascii="Bookman Old Style" w:hAnsi="Bookman Old Style"/>
          <w:lang w:val="es-ES"/>
        </w:rPr>
        <w:t xml:space="preserve"> recurra de forma generalizada a las adscripciones forzosas y comisiones de servicios sin relevación de funciones no remuneradas</w:t>
      </w:r>
      <w:r w:rsidR="0038394D">
        <w:rPr>
          <w:rFonts w:ascii="Bookman Old Style" w:hAnsi="Bookman Old Style"/>
          <w:lang w:val="es-ES"/>
        </w:rPr>
        <w:t>,</w:t>
      </w:r>
      <w:r>
        <w:rPr>
          <w:rFonts w:ascii="Bookman Old Style" w:hAnsi="Bookman Old Style"/>
          <w:lang w:val="es-ES"/>
        </w:rPr>
        <w:t xml:space="preserve"> sin tener certeza, </w:t>
      </w:r>
      <w:r w:rsidR="0038394D">
        <w:rPr>
          <w:rFonts w:ascii="Bookman Old Style" w:hAnsi="Bookman Old Style"/>
          <w:lang w:val="es-ES"/>
        </w:rPr>
        <w:t xml:space="preserve">pese a ser </w:t>
      </w:r>
      <w:r>
        <w:rPr>
          <w:rFonts w:ascii="Bookman Old Style" w:hAnsi="Bookman Old Style"/>
          <w:lang w:val="es-ES"/>
        </w:rPr>
        <w:t xml:space="preserve">responsable de la prevención de riesgos laborales de los miembros de la Carrera Judicial, </w:t>
      </w:r>
      <w:r w:rsidR="0038394D">
        <w:rPr>
          <w:rFonts w:ascii="Bookman Old Style" w:hAnsi="Bookman Old Style"/>
          <w:lang w:val="es-ES"/>
        </w:rPr>
        <w:t xml:space="preserve">de </w:t>
      </w:r>
      <w:r>
        <w:rPr>
          <w:rFonts w:ascii="Bookman Old Style" w:hAnsi="Bookman Old Style"/>
          <w:lang w:val="es-ES"/>
        </w:rPr>
        <w:t>si los integrantes de la misma se hallan sometidos o no a riesgos que mermen su salud laboral</w:t>
      </w:r>
      <w:r w:rsidR="0038394D">
        <w:rPr>
          <w:rFonts w:ascii="Bookman Old Style" w:hAnsi="Bookman Old Style"/>
          <w:lang w:val="es-ES"/>
        </w:rPr>
        <w:t xml:space="preserve">. </w:t>
      </w:r>
      <w:r>
        <w:rPr>
          <w:rFonts w:ascii="Bookman Old Style" w:hAnsi="Bookman Old Style"/>
          <w:lang w:val="es-ES"/>
        </w:rPr>
        <w:t>Recordamos que las cuatro asociaciones judiciales tenemos planteado un conflicto colectivo</w:t>
      </w:r>
      <w:r w:rsidR="0038394D">
        <w:rPr>
          <w:rFonts w:ascii="Bookman Old Style" w:hAnsi="Bookman Old Style"/>
          <w:lang w:val="es-ES"/>
        </w:rPr>
        <w:t xml:space="preserve"> ante los tribunales ordinarios</w:t>
      </w:r>
      <w:r>
        <w:rPr>
          <w:rFonts w:ascii="Bookman Old Style" w:hAnsi="Bookman Old Style"/>
          <w:lang w:val="es-ES"/>
        </w:rPr>
        <w:t xml:space="preserve"> </w:t>
      </w:r>
      <w:r w:rsidR="0038394D">
        <w:rPr>
          <w:rFonts w:ascii="Bookman Old Style" w:hAnsi="Bookman Old Style"/>
          <w:lang w:val="es-ES"/>
        </w:rPr>
        <w:t xml:space="preserve">frente al CGPJ, al haberse negado a fijar las cargas laborales a efectos de salud laboral. </w:t>
      </w:r>
    </w:p>
    <w:p w14:paraId="61A6882C" w14:textId="06752833" w:rsidR="004A7ACE" w:rsidRDefault="004A7ACE" w:rsidP="004A7ACE">
      <w:pPr>
        <w:spacing w:after="120"/>
        <w:jc w:val="both"/>
        <w:rPr>
          <w:rFonts w:ascii="Bookman Old Style" w:hAnsi="Bookman Old Style"/>
          <w:lang w:val="es-ES"/>
        </w:rPr>
      </w:pPr>
      <w:r>
        <w:rPr>
          <w:rFonts w:ascii="Bookman Old Style" w:hAnsi="Bookman Old Style"/>
          <w:lang w:val="es-ES"/>
        </w:rPr>
        <w:t xml:space="preserve"> </w:t>
      </w:r>
    </w:p>
    <w:p w14:paraId="1B6D7C50" w14:textId="4EA4B233" w:rsidR="0038394D" w:rsidRDefault="004A7ACE" w:rsidP="004A7ACE">
      <w:pPr>
        <w:spacing w:after="120"/>
        <w:jc w:val="both"/>
        <w:rPr>
          <w:rFonts w:ascii="Bookman Old Style" w:hAnsi="Bookman Old Style"/>
          <w:lang w:val="es-ES"/>
        </w:rPr>
      </w:pPr>
      <w:r>
        <w:rPr>
          <w:rFonts w:ascii="Bookman Old Style" w:hAnsi="Bookman Old Style"/>
          <w:b/>
          <w:lang w:val="es-ES"/>
        </w:rPr>
        <w:t xml:space="preserve">4.- </w:t>
      </w:r>
      <w:r w:rsidR="00486BD7">
        <w:rPr>
          <w:rFonts w:ascii="Bookman Old Style" w:hAnsi="Bookman Old Style"/>
          <w:b/>
          <w:lang w:val="es-ES"/>
        </w:rPr>
        <w:t xml:space="preserve">ELIMINACIÓN </w:t>
      </w:r>
      <w:r w:rsidR="00D320E8">
        <w:rPr>
          <w:rFonts w:ascii="Bookman Old Style" w:hAnsi="Bookman Old Style"/>
          <w:b/>
          <w:lang w:val="es-ES"/>
        </w:rPr>
        <w:t xml:space="preserve">PAULATINA </w:t>
      </w:r>
      <w:r w:rsidR="00486BD7">
        <w:rPr>
          <w:rFonts w:ascii="Bookman Old Style" w:hAnsi="Bookman Old Style"/>
          <w:b/>
          <w:lang w:val="es-ES"/>
        </w:rPr>
        <w:t xml:space="preserve">PREOCUPANTE DE LA ORALIDAD EN PROCEDIMIENTOS CIVILES Y LABORALES: </w:t>
      </w:r>
      <w:r w:rsidR="00486BD7">
        <w:rPr>
          <w:rFonts w:ascii="Bookman Old Style" w:hAnsi="Bookman Old Style"/>
          <w:lang w:val="es-ES"/>
        </w:rPr>
        <w:t xml:space="preserve">las medidas propuestas introducen </w:t>
      </w:r>
      <w:r w:rsidR="0038394D">
        <w:rPr>
          <w:rFonts w:ascii="Bookman Old Style" w:hAnsi="Bookman Old Style"/>
          <w:lang w:val="es-ES"/>
        </w:rPr>
        <w:t>la posibilidad en la jurisdicción social de tramitar</w:t>
      </w:r>
      <w:r w:rsidR="00486BD7">
        <w:rPr>
          <w:rFonts w:ascii="Bookman Old Style" w:hAnsi="Bookman Old Style"/>
          <w:lang w:val="es-ES"/>
        </w:rPr>
        <w:t xml:space="preserve"> pleitos </w:t>
      </w:r>
      <w:r w:rsidR="0038394D">
        <w:rPr>
          <w:rFonts w:ascii="Bookman Old Style" w:hAnsi="Bookman Old Style"/>
          <w:lang w:val="es-ES"/>
        </w:rPr>
        <w:t xml:space="preserve">íntegramente </w:t>
      </w:r>
      <w:r w:rsidR="00486BD7">
        <w:rPr>
          <w:rFonts w:ascii="Bookman Old Style" w:hAnsi="Bookman Old Style"/>
          <w:lang w:val="es-ES"/>
        </w:rPr>
        <w:t>escritos (pleitos de Seguridad Social) y convierten en opcionales las Audiencias Previas de los juicios ordinarios civiles cuando haya solo prueba documental, así como se refuerza</w:t>
      </w:r>
      <w:r w:rsidR="0038394D">
        <w:rPr>
          <w:rFonts w:ascii="Bookman Old Style" w:hAnsi="Bookman Old Style"/>
          <w:lang w:val="es-ES"/>
        </w:rPr>
        <w:t xml:space="preserve"> lo escrito</w:t>
      </w:r>
      <w:r w:rsidR="00486BD7">
        <w:rPr>
          <w:rFonts w:ascii="Bookman Old Style" w:hAnsi="Bookman Old Style"/>
          <w:lang w:val="es-ES"/>
        </w:rPr>
        <w:t xml:space="preserve"> en los verbales civiles, al ampliar los supuestos y reconducir muchas materias a este tipo de procedimiento</w:t>
      </w:r>
      <w:r w:rsidR="0038394D">
        <w:rPr>
          <w:rFonts w:ascii="Bookman Old Style" w:hAnsi="Bookman Old Style"/>
          <w:lang w:val="es-ES"/>
        </w:rPr>
        <w:t xml:space="preserve"> (verbal)</w:t>
      </w:r>
      <w:r w:rsidR="00486BD7">
        <w:rPr>
          <w:rFonts w:ascii="Bookman Old Style" w:hAnsi="Bookman Old Style"/>
          <w:lang w:val="es-ES"/>
        </w:rPr>
        <w:t xml:space="preserve">. La huida de la oralidad hace retroceder nuestro sistema judicial al siglo XIX, a la LEC 1881, eliminando la inmediación y alejando al ciudadano de quien ha de resolver sus cuitas, de manera contraria a la voluntad del legislador constituyente, recogida en el artículo 120.2 CE. </w:t>
      </w:r>
    </w:p>
    <w:p w14:paraId="4CC2F925" w14:textId="5B380ED6" w:rsidR="004A7ACE" w:rsidRDefault="0007313A" w:rsidP="0038394D">
      <w:pPr>
        <w:spacing w:after="120"/>
        <w:ind w:firstLine="708"/>
        <w:jc w:val="both"/>
        <w:rPr>
          <w:rFonts w:ascii="Bookman Old Style" w:hAnsi="Bookman Old Style"/>
          <w:lang w:val="es-ES"/>
        </w:rPr>
      </w:pPr>
      <w:r>
        <w:rPr>
          <w:rFonts w:ascii="Bookman Old Style" w:hAnsi="Bookman Old Style"/>
          <w:lang w:val="es-ES"/>
        </w:rPr>
        <w:t>El exceso de juicios por juez</w:t>
      </w:r>
      <w:r w:rsidR="0038394D">
        <w:rPr>
          <w:rFonts w:ascii="Bookman Old Style" w:hAnsi="Bookman Old Style"/>
          <w:lang w:val="es-ES"/>
        </w:rPr>
        <w:t>,</w:t>
      </w:r>
      <w:r>
        <w:rPr>
          <w:rFonts w:ascii="Bookman Old Style" w:hAnsi="Bookman Old Style"/>
          <w:lang w:val="es-ES"/>
        </w:rPr>
        <w:t xml:space="preserve"> no puede eliminarse reduciendo </w:t>
      </w:r>
      <w:r w:rsidR="0038394D">
        <w:rPr>
          <w:rFonts w:ascii="Bookman Old Style" w:hAnsi="Bookman Old Style"/>
          <w:lang w:val="es-ES"/>
        </w:rPr>
        <w:t>las celebraciones,</w:t>
      </w:r>
      <w:r>
        <w:rPr>
          <w:rFonts w:ascii="Bookman Old Style" w:hAnsi="Bookman Old Style"/>
          <w:lang w:val="es-ES"/>
        </w:rPr>
        <w:t xml:space="preserve"> sin reducir los asuntos, sino dotando de más medios para poder </w:t>
      </w:r>
      <w:r w:rsidR="0038394D">
        <w:rPr>
          <w:rFonts w:ascii="Bookman Old Style" w:hAnsi="Bookman Old Style"/>
          <w:lang w:val="es-ES"/>
        </w:rPr>
        <w:t>ampliar las horas de Sala en cómputo global. La medida propuesta es un</w:t>
      </w:r>
      <w:r>
        <w:rPr>
          <w:rFonts w:ascii="Bookman Old Style" w:hAnsi="Bookman Old Style"/>
          <w:lang w:val="es-ES"/>
        </w:rPr>
        <w:t xml:space="preserve"> </w:t>
      </w:r>
      <w:r w:rsidRPr="0038394D">
        <w:rPr>
          <w:rFonts w:ascii="Bookman Old Style" w:hAnsi="Bookman Old Style"/>
          <w:i/>
          <w:lang w:val="es-ES"/>
        </w:rPr>
        <w:t>parcheo</w:t>
      </w:r>
      <w:r>
        <w:rPr>
          <w:rFonts w:ascii="Bookman Old Style" w:hAnsi="Bookman Old Style"/>
          <w:lang w:val="es-ES"/>
        </w:rPr>
        <w:t xml:space="preserve"> que supone una pérdida de derechos para los ciudadanos. </w:t>
      </w:r>
    </w:p>
    <w:p w14:paraId="0150EE10" w14:textId="77777777" w:rsidR="0038394D" w:rsidRDefault="0038394D" w:rsidP="0038394D">
      <w:pPr>
        <w:spacing w:after="120"/>
        <w:ind w:firstLine="708"/>
        <w:jc w:val="both"/>
        <w:rPr>
          <w:rFonts w:ascii="Bookman Old Style" w:hAnsi="Bookman Old Style"/>
          <w:lang w:val="es-ES"/>
        </w:rPr>
      </w:pPr>
    </w:p>
    <w:p w14:paraId="22C910A2" w14:textId="40ABEF57" w:rsidR="0038394D" w:rsidRDefault="0007313A" w:rsidP="004A7ACE">
      <w:pPr>
        <w:spacing w:after="120"/>
        <w:jc w:val="both"/>
        <w:rPr>
          <w:rFonts w:ascii="Bookman Old Style" w:hAnsi="Bookman Old Style"/>
          <w:lang w:val="es-ES"/>
        </w:rPr>
      </w:pPr>
      <w:r>
        <w:rPr>
          <w:rFonts w:ascii="Bookman Old Style" w:hAnsi="Bookman Old Style"/>
          <w:b/>
          <w:lang w:val="es-ES"/>
        </w:rPr>
        <w:t>5.- LIMITACIÓN INJUSTIFICADA DE LO</w:t>
      </w:r>
      <w:r w:rsidR="0038394D">
        <w:rPr>
          <w:rFonts w:ascii="Bookman Old Style" w:hAnsi="Bookman Old Style"/>
          <w:b/>
          <w:lang w:val="es-ES"/>
        </w:rPr>
        <w:t>S RECURSOS EN SEGUNDA INSTANCIA,</w:t>
      </w:r>
      <w:r>
        <w:rPr>
          <w:rFonts w:ascii="Bookman Old Style" w:hAnsi="Bookman Old Style"/>
          <w:b/>
          <w:lang w:val="es-ES"/>
        </w:rPr>
        <w:t xml:space="preserve"> </w:t>
      </w:r>
      <w:r>
        <w:rPr>
          <w:rFonts w:ascii="Bookman Old Style" w:hAnsi="Bookman Old Style"/>
          <w:lang w:val="es-ES"/>
        </w:rPr>
        <w:t>en los órdenes civil y, sobre todo, social. Cualquier limitación del derecho al recurso –especialmente en materias sensibles como l</w:t>
      </w:r>
      <w:r w:rsidR="0038394D">
        <w:rPr>
          <w:rFonts w:ascii="Bookman Old Style" w:hAnsi="Bookman Old Style"/>
          <w:lang w:val="es-ES"/>
        </w:rPr>
        <w:t>a laboral o de familia–, supone</w:t>
      </w:r>
      <w:r>
        <w:rPr>
          <w:rFonts w:ascii="Bookman Old Style" w:hAnsi="Bookman Old Style"/>
          <w:lang w:val="es-ES"/>
        </w:rPr>
        <w:t xml:space="preserve"> una pérdida de garantías para los ciudadanos y una merma directa de sus derechos. Esta medida, además, no tiene justificación alguna en el </w:t>
      </w:r>
      <w:r w:rsidR="0038394D">
        <w:rPr>
          <w:rFonts w:ascii="Bookman Old Style" w:hAnsi="Bookman Old Style"/>
          <w:lang w:val="es-ES"/>
        </w:rPr>
        <w:t>contexto</w:t>
      </w:r>
      <w:r>
        <w:rPr>
          <w:rFonts w:ascii="Bookman Old Style" w:hAnsi="Bookman Old Style"/>
          <w:lang w:val="es-ES"/>
        </w:rPr>
        <w:t xml:space="preserve"> de la crisis del </w:t>
      </w:r>
      <w:r>
        <w:rPr>
          <w:rFonts w:ascii="Bookman Old Style" w:hAnsi="Bookman Old Style"/>
          <w:i/>
          <w:lang w:val="es-ES"/>
        </w:rPr>
        <w:t>coronavirus</w:t>
      </w:r>
      <w:r>
        <w:rPr>
          <w:rFonts w:ascii="Bookman Old Style" w:hAnsi="Bookman Old Style"/>
          <w:lang w:val="es-ES"/>
        </w:rPr>
        <w:t>, donde el aumento de la litigiosidad se produce</w:t>
      </w:r>
      <w:r w:rsidR="00C4770F">
        <w:rPr>
          <w:rFonts w:ascii="Bookman Old Style" w:hAnsi="Bookman Old Style"/>
          <w:lang w:val="es-ES"/>
        </w:rPr>
        <w:t xml:space="preserve"> mayoritariamente</w:t>
      </w:r>
      <w:r>
        <w:rPr>
          <w:rFonts w:ascii="Bookman Old Style" w:hAnsi="Bookman Old Style"/>
          <w:lang w:val="es-ES"/>
        </w:rPr>
        <w:t xml:space="preserve"> en la primera instancia.</w:t>
      </w:r>
    </w:p>
    <w:p w14:paraId="55839BE0" w14:textId="168FEA40" w:rsidR="0007313A" w:rsidRDefault="0007313A" w:rsidP="004A7ACE">
      <w:pPr>
        <w:spacing w:after="120"/>
        <w:jc w:val="both"/>
        <w:rPr>
          <w:rFonts w:ascii="Bookman Old Style" w:hAnsi="Bookman Old Style"/>
          <w:lang w:val="es-ES"/>
        </w:rPr>
      </w:pPr>
      <w:r>
        <w:rPr>
          <w:rFonts w:ascii="Bookman Old Style" w:hAnsi="Bookman Old Style"/>
          <w:lang w:val="es-ES"/>
        </w:rPr>
        <w:t xml:space="preserve"> </w:t>
      </w:r>
    </w:p>
    <w:p w14:paraId="4AE4927E" w14:textId="126DCC40" w:rsidR="00610026" w:rsidRDefault="0007313A" w:rsidP="004A7ACE">
      <w:pPr>
        <w:spacing w:after="120"/>
        <w:jc w:val="both"/>
        <w:rPr>
          <w:rFonts w:ascii="Bookman Old Style" w:hAnsi="Bookman Old Style"/>
          <w:lang w:val="es-ES"/>
        </w:rPr>
      </w:pPr>
      <w:r>
        <w:rPr>
          <w:rFonts w:ascii="Bookman Old Style" w:hAnsi="Bookman Old Style"/>
          <w:b/>
          <w:lang w:val="es-ES"/>
        </w:rPr>
        <w:t xml:space="preserve">6.- ELECCIÓN DE UN MODELO FRACASADO COMO MODELO DE JUSTICIA: </w:t>
      </w:r>
      <w:r>
        <w:rPr>
          <w:rFonts w:ascii="Bookman Old Style" w:hAnsi="Bookman Old Style"/>
          <w:lang w:val="es-ES"/>
        </w:rPr>
        <w:t>especialmente reprobable es el hecho de escoger el modelo de los juzgados de clá</w:t>
      </w:r>
      <w:r w:rsidR="0038394D">
        <w:rPr>
          <w:rFonts w:ascii="Bookman Old Style" w:hAnsi="Bookman Old Style"/>
          <w:lang w:val="es-ES"/>
        </w:rPr>
        <w:t>usulas suelo</w:t>
      </w:r>
      <w:r>
        <w:rPr>
          <w:rFonts w:ascii="Bookman Old Style" w:hAnsi="Bookman Old Style"/>
          <w:lang w:val="es-ES"/>
        </w:rPr>
        <w:t xml:space="preserve"> como modelo a seguir en otras materias y jurisdicciones. Se propone la especialización por materias, reduciendo en muchos c</w:t>
      </w:r>
      <w:r w:rsidR="00495D2C">
        <w:rPr>
          <w:rFonts w:ascii="Bookman Old Style" w:hAnsi="Bookman Old Style"/>
          <w:lang w:val="es-ES"/>
        </w:rPr>
        <w:t>asos la oralidad y conforme a un modelo de juzgado centralizado</w:t>
      </w:r>
      <w:r w:rsidR="0038394D">
        <w:rPr>
          <w:rFonts w:ascii="Bookman Old Style" w:hAnsi="Bookman Old Style"/>
          <w:lang w:val="es-ES"/>
        </w:rPr>
        <w:t xml:space="preserve"> por provincias</w:t>
      </w:r>
      <w:r w:rsidR="00495D2C">
        <w:rPr>
          <w:rFonts w:ascii="Bookman Old Style" w:hAnsi="Bookman Old Style"/>
          <w:lang w:val="es-ES"/>
        </w:rPr>
        <w:t xml:space="preserve">. Pese a que se apunta a que se podrá seguir este modelo para materias derivadas de la crisis del </w:t>
      </w:r>
      <w:r w:rsidR="00495D2C">
        <w:rPr>
          <w:rFonts w:ascii="Bookman Old Style" w:hAnsi="Bookman Old Style"/>
          <w:i/>
          <w:lang w:val="es-ES"/>
        </w:rPr>
        <w:t>coronavirus,</w:t>
      </w:r>
      <w:r w:rsidR="00495D2C">
        <w:rPr>
          <w:rFonts w:ascii="Bookman Old Style" w:hAnsi="Bookman Old Style"/>
          <w:lang w:val="es-ES"/>
        </w:rPr>
        <w:t xml:space="preserve"> la mayoría de las </w:t>
      </w:r>
      <w:r w:rsidR="00610026">
        <w:rPr>
          <w:rFonts w:ascii="Bookman Old Style" w:hAnsi="Bookman Old Style"/>
          <w:lang w:val="es-ES"/>
        </w:rPr>
        <w:t xml:space="preserve">medidas propuestas van encaminadas a desatascar los juzgados de cláusulas suelo. </w:t>
      </w:r>
      <w:r w:rsidR="0038394D">
        <w:rPr>
          <w:rFonts w:ascii="Bookman Old Style" w:hAnsi="Bookman Old Style"/>
          <w:lang w:val="es-ES"/>
        </w:rPr>
        <w:t>En definitiva, m</w:t>
      </w:r>
      <w:r w:rsidR="00610026">
        <w:rPr>
          <w:rFonts w:ascii="Bookman Old Style" w:hAnsi="Bookman Old Style"/>
          <w:lang w:val="es-ES"/>
        </w:rPr>
        <w:t xml:space="preserve">edidas para desatascar un modelo que se propone como ejemplo a seguir. Consideramos que carece de lógica dicha propuesta. </w:t>
      </w:r>
    </w:p>
    <w:p w14:paraId="1941738B" w14:textId="77777777" w:rsidR="0038394D" w:rsidRDefault="0038394D" w:rsidP="004A7ACE">
      <w:pPr>
        <w:spacing w:after="120"/>
        <w:jc w:val="both"/>
        <w:rPr>
          <w:rFonts w:ascii="Bookman Old Style" w:hAnsi="Bookman Old Style"/>
          <w:lang w:val="es-ES"/>
        </w:rPr>
      </w:pPr>
    </w:p>
    <w:p w14:paraId="3DB0EBD1" w14:textId="2B643694" w:rsidR="00AB49C8" w:rsidRDefault="00610026" w:rsidP="00AB49C8">
      <w:pPr>
        <w:spacing w:after="120"/>
        <w:jc w:val="both"/>
        <w:rPr>
          <w:rFonts w:ascii="Bookman Old Style" w:hAnsi="Bookman Old Style"/>
          <w:lang w:val="es-ES"/>
        </w:rPr>
      </w:pPr>
      <w:r>
        <w:rPr>
          <w:rFonts w:ascii="Bookman Old Style" w:hAnsi="Bookman Old Style"/>
          <w:b/>
          <w:lang w:val="es-ES"/>
        </w:rPr>
        <w:t xml:space="preserve">7.- HABILITACIÓN DE AGOSTO: </w:t>
      </w:r>
      <w:r>
        <w:rPr>
          <w:rFonts w:ascii="Bookman Old Style" w:hAnsi="Bookman Old Style"/>
          <w:lang w:val="es-ES"/>
        </w:rPr>
        <w:t xml:space="preserve">desde el punto de vista de la administración de justicia como servicio global, consideramos que la habilitación del mes de agosto supone un gravamen adicional para los abogados y procuradores, quienes no podrán disponer del mes inhábil en la jurisdicción civil para conciliar su vida familiar ni para funciones organizativas de su propio negocio. </w:t>
      </w:r>
      <w:r w:rsidR="00AB49C8">
        <w:rPr>
          <w:rFonts w:ascii="Bookman Old Style" w:hAnsi="Bookman Old Style"/>
          <w:lang w:val="es-ES"/>
        </w:rPr>
        <w:t xml:space="preserve">Echamos en falta la valoración de las medidas tras la emisión del preceptivo informe de perspectiva de género, conforme a la LO 3/2007 de igualdad efectiva de mujeres y hombres. </w:t>
      </w:r>
    </w:p>
    <w:p w14:paraId="4A34B2D6" w14:textId="2CE3064A" w:rsidR="00610026" w:rsidRDefault="00610026" w:rsidP="00AB49C8">
      <w:pPr>
        <w:spacing w:after="120"/>
        <w:ind w:firstLine="708"/>
        <w:jc w:val="both"/>
        <w:rPr>
          <w:rFonts w:ascii="Bookman Old Style" w:hAnsi="Bookman Old Style"/>
          <w:lang w:val="es-ES"/>
        </w:rPr>
      </w:pPr>
      <w:r>
        <w:rPr>
          <w:rFonts w:ascii="Bookman Old Style" w:hAnsi="Bookman Old Style"/>
          <w:lang w:val="es-ES"/>
        </w:rPr>
        <w:t>La habilitación de un mes no producirá un efecto de mejora de la pendencia y, sin embargo, causará perjuicios en otros colectivos. Entendemos que pueden reforzarse los juzgados mediante la habilitación de entre dos o tres tardes a la semana (las mi</w:t>
      </w:r>
      <w:r w:rsidR="0038394D">
        <w:rPr>
          <w:rFonts w:ascii="Bookman Old Style" w:hAnsi="Bookman Old Style"/>
          <w:lang w:val="es-ES"/>
        </w:rPr>
        <w:t>s</w:t>
      </w:r>
      <w:r>
        <w:rPr>
          <w:rFonts w:ascii="Bookman Old Style" w:hAnsi="Bookman Old Style"/>
          <w:lang w:val="es-ES"/>
        </w:rPr>
        <w:t xml:space="preserve">mas en todo el territorio nacional) servidos por comisiones de servicios o refuerzos voluntarios y retribuidos, de manera más eficaz y sin merma de derechos de ningún colectivo. </w:t>
      </w:r>
    </w:p>
    <w:p w14:paraId="62D44237" w14:textId="77777777" w:rsidR="0038394D" w:rsidRDefault="0038394D" w:rsidP="004A7ACE">
      <w:pPr>
        <w:spacing w:after="120"/>
        <w:jc w:val="both"/>
        <w:rPr>
          <w:rFonts w:ascii="Bookman Old Style" w:hAnsi="Bookman Old Style"/>
          <w:lang w:val="es-ES"/>
        </w:rPr>
      </w:pPr>
    </w:p>
    <w:p w14:paraId="7EF70CE2" w14:textId="7456DCFA" w:rsidR="00610026" w:rsidRPr="00300948" w:rsidRDefault="00610026" w:rsidP="00300948">
      <w:pPr>
        <w:widowControl w:val="0"/>
        <w:autoSpaceDE w:val="0"/>
        <w:autoSpaceDN w:val="0"/>
        <w:adjustRightInd w:val="0"/>
        <w:spacing w:after="120"/>
        <w:jc w:val="both"/>
        <w:rPr>
          <w:rFonts w:ascii="Bookman Old Style" w:hAnsi="Bookman Old Style"/>
          <w:lang w:val="es-ES"/>
        </w:rPr>
      </w:pPr>
      <w:r>
        <w:rPr>
          <w:rFonts w:ascii="Bookman Old Style" w:hAnsi="Bookman Old Style"/>
          <w:b/>
          <w:lang w:val="es-ES"/>
        </w:rPr>
        <w:t xml:space="preserve">8.- DESPRESTIGIO DE LA FUNCIÓN DE JUZGAR: </w:t>
      </w:r>
      <w:r>
        <w:rPr>
          <w:rFonts w:ascii="Bookman Old Style" w:hAnsi="Bookman Old Style"/>
          <w:lang w:val="es-ES"/>
        </w:rPr>
        <w:t xml:space="preserve">las propuestas en su conjunto suponen una burocratización de la administración de justicia, una merma de la motivación, la oralidad, la contradicción, la inmediación y el respeto por la función jurisdiccional. Especial consideración merece la degradación de la función atribuida a los miembros de las últimas promociones de jueces, </w:t>
      </w:r>
      <w:r w:rsidR="00300948" w:rsidRPr="00300948">
        <w:rPr>
          <w:rFonts w:ascii="Bookman Old Style" w:hAnsi="Bookman Old Style"/>
          <w:lang w:val="es-ES"/>
        </w:rPr>
        <w:t xml:space="preserve">a quienes se pretende imponer funciones de refuerzo ampliando el periodo de refuerzo y sustitución o acortando la formación de la promoción actualmente en la Escuela Judicial. </w:t>
      </w:r>
      <w:bookmarkStart w:id="0" w:name="_GoBack"/>
      <w:bookmarkEnd w:id="0"/>
    </w:p>
    <w:p w14:paraId="5DDA1833" w14:textId="14B95AC6" w:rsidR="00610026" w:rsidRDefault="00610026" w:rsidP="0038394D">
      <w:pPr>
        <w:spacing w:after="120"/>
        <w:ind w:firstLine="708"/>
        <w:jc w:val="both"/>
        <w:rPr>
          <w:rFonts w:ascii="Bookman Old Style" w:hAnsi="Bookman Old Style"/>
          <w:lang w:val="es-ES"/>
        </w:rPr>
      </w:pPr>
      <w:r>
        <w:rPr>
          <w:rFonts w:ascii="Bookman Old Style" w:hAnsi="Bookman Old Style"/>
          <w:lang w:val="es-ES"/>
        </w:rPr>
        <w:t xml:space="preserve">Por todo lo cual, nos unimos al rechazo generalizado del Plan manifestado tanto por otras asociaciones judiciales como por otros colectivos del ámbito de la justicia. Dichas medidas, con todos los respetos, obedecen a un concepto de administración de justicia al que este CGPJ ya nos tiene acostumbrados y que ha sido pergeñado con desconocimiento de lo que sucede a diario en los juzgados y tribunales españoles. </w:t>
      </w:r>
    </w:p>
    <w:p w14:paraId="7BA56FA7" w14:textId="77777777" w:rsidR="00610026" w:rsidRDefault="00610026" w:rsidP="004A7ACE">
      <w:pPr>
        <w:spacing w:after="120"/>
        <w:jc w:val="both"/>
        <w:rPr>
          <w:rFonts w:ascii="Bookman Old Style" w:hAnsi="Bookman Old Style"/>
          <w:lang w:val="es-ES"/>
        </w:rPr>
      </w:pPr>
    </w:p>
    <w:p w14:paraId="25DC1035" w14:textId="77777777" w:rsidR="00610026" w:rsidRPr="00610026" w:rsidRDefault="00610026" w:rsidP="004A7ACE">
      <w:pPr>
        <w:spacing w:after="120"/>
        <w:jc w:val="both"/>
        <w:rPr>
          <w:rFonts w:ascii="Bookman Old Style" w:hAnsi="Bookman Old Style"/>
          <w:lang w:val="es-ES"/>
        </w:rPr>
      </w:pPr>
    </w:p>
    <w:sectPr w:rsidR="00610026" w:rsidRPr="00610026" w:rsidSect="004A607C">
      <w:footerReference w:type="even" r:id="rId6"/>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5D942" w14:textId="77777777" w:rsidR="002B6630" w:rsidRDefault="002B6630" w:rsidP="002B6630">
      <w:r>
        <w:separator/>
      </w:r>
    </w:p>
  </w:endnote>
  <w:endnote w:type="continuationSeparator" w:id="0">
    <w:p w14:paraId="62A49FF5" w14:textId="77777777" w:rsidR="002B6630" w:rsidRDefault="002B6630" w:rsidP="002B6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Bookman Old Style">
    <w:panose1 w:val="02050604050505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13192" w14:textId="77777777" w:rsidR="002B6630" w:rsidRDefault="002B6630" w:rsidP="00610B7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394A38" w14:textId="77777777" w:rsidR="002B6630" w:rsidRDefault="002B6630" w:rsidP="002B6630">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AD99" w14:textId="77777777" w:rsidR="002B6630" w:rsidRDefault="002B6630" w:rsidP="00610B7B">
    <w:pPr>
      <w:pStyle w:val="Piedepgina"/>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0948">
      <w:rPr>
        <w:rStyle w:val="Nmerodepgina"/>
        <w:noProof/>
      </w:rPr>
      <w:t>1</w:t>
    </w:r>
    <w:r>
      <w:rPr>
        <w:rStyle w:val="Nmerodepgina"/>
      </w:rPr>
      <w:fldChar w:fldCharType="end"/>
    </w:r>
  </w:p>
  <w:p w14:paraId="743D5B47" w14:textId="77777777" w:rsidR="002B6630" w:rsidRDefault="002B6630" w:rsidP="002B6630">
    <w:pPr>
      <w:pStyle w:val="Piedepgina"/>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251FA" w14:textId="77777777" w:rsidR="002B6630" w:rsidRDefault="002B6630" w:rsidP="002B6630">
      <w:r>
        <w:separator/>
      </w:r>
    </w:p>
  </w:footnote>
  <w:footnote w:type="continuationSeparator" w:id="0">
    <w:p w14:paraId="2C802F3B" w14:textId="77777777" w:rsidR="002B6630" w:rsidRDefault="002B6630" w:rsidP="002B66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CE"/>
    <w:rsid w:val="0007313A"/>
    <w:rsid w:val="00120CBC"/>
    <w:rsid w:val="00201E09"/>
    <w:rsid w:val="002B6630"/>
    <w:rsid w:val="00300948"/>
    <w:rsid w:val="0038394D"/>
    <w:rsid w:val="00486BD7"/>
    <w:rsid w:val="00495D2C"/>
    <w:rsid w:val="004A607C"/>
    <w:rsid w:val="004A7ACE"/>
    <w:rsid w:val="0052311F"/>
    <w:rsid w:val="00610026"/>
    <w:rsid w:val="00614E4F"/>
    <w:rsid w:val="0076324C"/>
    <w:rsid w:val="00870148"/>
    <w:rsid w:val="00AB49C8"/>
    <w:rsid w:val="00BC0FB2"/>
    <w:rsid w:val="00C4770F"/>
    <w:rsid w:val="00D116B4"/>
    <w:rsid w:val="00D320E8"/>
    <w:rsid w:val="00D802FB"/>
    <w:rsid w:val="00EA2776"/>
    <w:rsid w:val="00EA3BF8"/>
    <w:rsid w:val="00FF3312"/>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C3C42C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2B6630"/>
    <w:pPr>
      <w:tabs>
        <w:tab w:val="center" w:pos="4252"/>
        <w:tab w:val="right" w:pos="8504"/>
      </w:tabs>
    </w:pPr>
  </w:style>
  <w:style w:type="character" w:customStyle="1" w:styleId="PiedepginaCar">
    <w:name w:val="Pie de página Car"/>
    <w:basedOn w:val="Fuentedeprrafopredeter"/>
    <w:link w:val="Piedepgina"/>
    <w:uiPriority w:val="99"/>
    <w:rsid w:val="002B6630"/>
  </w:style>
  <w:style w:type="character" w:styleId="Nmerodepgina">
    <w:name w:val="page number"/>
    <w:basedOn w:val="Fuentedeprrafopredeter"/>
    <w:uiPriority w:val="99"/>
    <w:semiHidden/>
    <w:unhideWhenUsed/>
    <w:rsid w:val="002B6630"/>
  </w:style>
  <w:style w:type="character" w:customStyle="1" w:styleId="apple-converted-space">
    <w:name w:val="apple-converted-space"/>
    <w:basedOn w:val="Fuentedeprrafopredeter"/>
    <w:rsid w:val="0052311F"/>
  </w:style>
  <w:style w:type="character" w:customStyle="1" w:styleId="apple-tab-span">
    <w:name w:val="apple-tab-span"/>
    <w:basedOn w:val="Fuentedeprrafopredeter"/>
    <w:rsid w:val="00523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3263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1101</Words>
  <Characters>6058</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VERDE</dc:creator>
  <cp:keywords/>
  <dc:description/>
  <cp:lastModifiedBy>VERDE</cp:lastModifiedBy>
  <cp:revision>7</cp:revision>
  <dcterms:created xsi:type="dcterms:W3CDTF">2020-04-12T08:05:00Z</dcterms:created>
  <dcterms:modified xsi:type="dcterms:W3CDTF">2020-04-15T10:42:00Z</dcterms:modified>
</cp:coreProperties>
</file>