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B2" w:rsidRDefault="00E729B2" w:rsidP="00E729B2">
      <w:pPr>
        <w:ind w:firstLine="708"/>
        <w:jc w:val="both"/>
        <w:rPr>
          <w:rFonts w:ascii="Arial" w:hAnsi="Arial" w:cs="Arial"/>
          <w:sz w:val="28"/>
          <w:szCs w:val="28"/>
        </w:rPr>
      </w:pPr>
      <w:r>
        <w:rPr>
          <w:rFonts w:ascii="Arial" w:hAnsi="Arial" w:cs="Arial"/>
          <w:sz w:val="28"/>
          <w:szCs w:val="28"/>
        </w:rPr>
        <w:t xml:space="preserve">La </w:t>
      </w:r>
      <w:r>
        <w:rPr>
          <w:rFonts w:ascii="Arial" w:hAnsi="Arial" w:cs="Arial"/>
          <w:sz w:val="28"/>
          <w:szCs w:val="28"/>
        </w:rPr>
        <w:t xml:space="preserve">Sala de Gobierno de éste Tribunal Superior de Justicia, en sesión celebrada el </w:t>
      </w:r>
      <w:proofErr w:type="spellStart"/>
      <w:r>
        <w:rPr>
          <w:rFonts w:ascii="Arial" w:hAnsi="Arial" w:cs="Arial"/>
          <w:sz w:val="28"/>
          <w:szCs w:val="28"/>
        </w:rPr>
        <w:t>dia</w:t>
      </w:r>
      <w:proofErr w:type="spellEnd"/>
      <w:r>
        <w:rPr>
          <w:rFonts w:ascii="Arial" w:hAnsi="Arial" w:cs="Arial"/>
          <w:sz w:val="28"/>
          <w:szCs w:val="28"/>
        </w:rPr>
        <w:t xml:space="preserve"> 13 de Marzo de 2020 tomo, entre otros el siguiente Acuerdo:</w:t>
      </w:r>
    </w:p>
    <w:p w:rsidR="00E729B2" w:rsidRPr="000355A6" w:rsidRDefault="00E729B2" w:rsidP="00E729B2">
      <w:pPr>
        <w:jc w:val="both"/>
        <w:rPr>
          <w:rFonts w:ascii="Arial" w:hAnsi="Arial" w:cs="Arial"/>
          <w:sz w:val="28"/>
          <w:szCs w:val="28"/>
        </w:rPr>
      </w:pPr>
      <w:r>
        <w:rPr>
          <w:rFonts w:ascii="Arial" w:hAnsi="Arial" w:cs="Arial"/>
          <w:b/>
          <w:sz w:val="28"/>
          <w:szCs w:val="28"/>
        </w:rPr>
        <w:t xml:space="preserve">        PRIMERO.-</w:t>
      </w:r>
      <w:r w:rsidRPr="000355A6">
        <w:rPr>
          <w:rFonts w:ascii="Arial" w:hAnsi="Arial" w:cs="Arial"/>
          <w:sz w:val="28"/>
          <w:szCs w:val="28"/>
        </w:rPr>
        <w:t>Como medida cautelar y en tanto el C.G.P.J. adopte otras decisiones, la suspensión de todas las actuaciones judiciales y plazos procesales en todo el territorio.</w:t>
      </w:r>
    </w:p>
    <w:p w:rsidR="00E729B2" w:rsidRDefault="00E729B2" w:rsidP="00E729B2">
      <w:pPr>
        <w:pStyle w:val="Default"/>
        <w:spacing w:line="276" w:lineRule="auto"/>
        <w:ind w:firstLine="284"/>
        <w:jc w:val="both"/>
        <w:rPr>
          <w:rFonts w:ascii="Arial" w:hAnsi="Arial" w:cs="Arial"/>
          <w:sz w:val="28"/>
          <w:szCs w:val="28"/>
        </w:rPr>
      </w:pPr>
      <w:r>
        <w:rPr>
          <w:rFonts w:ascii="Arial" w:hAnsi="Arial" w:cs="Arial"/>
          <w:b/>
          <w:sz w:val="28"/>
          <w:szCs w:val="28"/>
        </w:rPr>
        <w:t>SEGUNDO.-</w:t>
      </w:r>
      <w:r w:rsidRPr="000355A6">
        <w:rPr>
          <w:rFonts w:ascii="Arial" w:hAnsi="Arial" w:cs="Arial"/>
          <w:sz w:val="28"/>
          <w:szCs w:val="28"/>
        </w:rPr>
        <w:t xml:space="preserve"> Declarar como actuaciones urgentes</w:t>
      </w:r>
      <w:r>
        <w:rPr>
          <w:rFonts w:ascii="Arial" w:hAnsi="Arial" w:cs="Arial"/>
          <w:sz w:val="28"/>
          <w:szCs w:val="28"/>
        </w:rPr>
        <w:t xml:space="preserve"> e inaplazables las siguientes:   </w:t>
      </w: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numPr>
          <w:ilvl w:val="0"/>
          <w:numId w:val="2"/>
        </w:numPr>
        <w:spacing w:line="276" w:lineRule="auto"/>
        <w:jc w:val="both"/>
        <w:rPr>
          <w:rFonts w:ascii="Arial" w:hAnsi="Arial" w:cs="Arial"/>
          <w:color w:val="auto"/>
          <w:sz w:val="28"/>
          <w:szCs w:val="28"/>
        </w:rPr>
      </w:pPr>
      <w:r w:rsidRPr="000355A6">
        <w:rPr>
          <w:rFonts w:ascii="Arial" w:hAnsi="Arial" w:cs="Arial"/>
          <w:b/>
          <w:bCs/>
          <w:color w:val="auto"/>
          <w:sz w:val="28"/>
          <w:szCs w:val="28"/>
        </w:rPr>
        <w:t>ACTUACIONES DE CARÁCTER GENERAL COMPRENDIDAS DENTRO DE LOS SERVICIOS URGENTES E INAPLAZABLES:</w:t>
      </w: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spacing w:line="276" w:lineRule="auto"/>
        <w:rPr>
          <w:rFonts w:ascii="Arial" w:hAnsi="Arial" w:cs="Arial"/>
          <w:color w:val="auto"/>
          <w:sz w:val="28"/>
          <w:szCs w:val="28"/>
        </w:rPr>
      </w:pPr>
    </w:p>
    <w:p w:rsidR="00E729B2" w:rsidRDefault="00E729B2" w:rsidP="00E729B2">
      <w:pPr>
        <w:pStyle w:val="Default"/>
        <w:spacing w:line="276" w:lineRule="auto"/>
        <w:jc w:val="both"/>
        <w:rPr>
          <w:rFonts w:ascii="Arial" w:hAnsi="Arial" w:cs="Arial"/>
          <w:color w:val="auto"/>
          <w:sz w:val="28"/>
          <w:szCs w:val="28"/>
        </w:rPr>
      </w:pPr>
      <w:r w:rsidRPr="000355A6">
        <w:rPr>
          <w:rFonts w:ascii="Arial" w:hAnsi="Arial" w:cs="Arial"/>
          <w:b/>
          <w:color w:val="0070C0"/>
          <w:sz w:val="28"/>
          <w:szCs w:val="28"/>
        </w:rPr>
        <w:t>1º)</w:t>
      </w:r>
      <w:r w:rsidRPr="000355A6">
        <w:rPr>
          <w:rFonts w:ascii="Arial" w:hAnsi="Arial" w:cs="Arial"/>
          <w:color w:val="auto"/>
          <w:sz w:val="28"/>
          <w:szCs w:val="28"/>
        </w:rPr>
        <w:t xml:space="preserve"> </w:t>
      </w:r>
      <w:r w:rsidRPr="000355A6">
        <w:rPr>
          <w:rFonts w:ascii="Arial" w:hAnsi="Arial" w:cs="Arial"/>
          <w:b/>
          <w:color w:val="auto"/>
          <w:sz w:val="28"/>
          <w:szCs w:val="28"/>
          <w:u w:val="single"/>
        </w:rPr>
        <w:t>Jueces Decanos y demás cargos gubernativos: las actuaciones imprescindibles para la gestión de los asuntos urgentes e inaplazables</w:t>
      </w:r>
      <w:r w:rsidRPr="000355A6">
        <w:rPr>
          <w:rFonts w:ascii="Arial" w:hAnsi="Arial" w:cs="Arial"/>
          <w:color w:val="auto"/>
          <w:sz w:val="28"/>
          <w:szCs w:val="28"/>
        </w:rPr>
        <w:t xml:space="preserve">. </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0355A6">
        <w:rPr>
          <w:rFonts w:ascii="Arial" w:hAnsi="Arial" w:cs="Arial"/>
          <w:b/>
          <w:color w:val="0070C0"/>
          <w:sz w:val="28"/>
          <w:szCs w:val="28"/>
        </w:rPr>
        <w:t>2º)</w:t>
      </w:r>
      <w:r w:rsidRPr="000355A6">
        <w:rPr>
          <w:rFonts w:ascii="Arial" w:hAnsi="Arial" w:cs="Arial"/>
          <w:color w:val="0070C0"/>
          <w:sz w:val="28"/>
          <w:szCs w:val="28"/>
        </w:rPr>
        <w:t xml:space="preserve"> </w:t>
      </w:r>
      <w:r w:rsidRPr="000355A6">
        <w:rPr>
          <w:rFonts w:ascii="Arial" w:hAnsi="Arial" w:cs="Arial"/>
          <w:b/>
          <w:color w:val="auto"/>
          <w:sz w:val="28"/>
          <w:szCs w:val="28"/>
          <w:u w:val="single"/>
        </w:rPr>
        <w:t>Cualquier actuación judicial que, de no practicarse, pudiera causar perjuicios irreparables</w:t>
      </w:r>
      <w:r w:rsidRPr="000355A6">
        <w:rPr>
          <w:rFonts w:ascii="Arial" w:hAnsi="Arial" w:cs="Arial"/>
          <w:color w:val="auto"/>
          <w:sz w:val="28"/>
          <w:szCs w:val="28"/>
        </w:rPr>
        <w:t xml:space="preserve">. </w:t>
      </w:r>
    </w:p>
    <w:p w:rsidR="00E729B2" w:rsidRDefault="00E729B2" w:rsidP="00E729B2">
      <w:pPr>
        <w:pStyle w:val="Default"/>
        <w:spacing w:line="276" w:lineRule="auto"/>
        <w:jc w:val="both"/>
        <w:rPr>
          <w:rFonts w:ascii="Arial" w:hAnsi="Arial" w:cs="Arial"/>
          <w:b/>
          <w:color w:val="0070C0"/>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0355A6">
        <w:rPr>
          <w:rFonts w:ascii="Arial" w:hAnsi="Arial" w:cs="Arial"/>
          <w:b/>
          <w:color w:val="0070C0"/>
          <w:sz w:val="28"/>
          <w:szCs w:val="28"/>
        </w:rPr>
        <w:t>3º)</w:t>
      </w:r>
      <w:r w:rsidRPr="000355A6">
        <w:rPr>
          <w:rFonts w:ascii="Arial" w:hAnsi="Arial" w:cs="Arial"/>
          <w:color w:val="auto"/>
          <w:sz w:val="28"/>
          <w:szCs w:val="28"/>
        </w:rPr>
        <w:t xml:space="preserve"> </w:t>
      </w:r>
      <w:r w:rsidRPr="000355A6">
        <w:rPr>
          <w:rFonts w:ascii="Arial" w:hAnsi="Arial" w:cs="Arial"/>
          <w:b/>
          <w:color w:val="auto"/>
          <w:sz w:val="28"/>
          <w:szCs w:val="28"/>
          <w:u w:val="single"/>
        </w:rPr>
        <w:t>En relación al Servicio de Registro y Reparto y funcionamiento de los Decanatos</w:t>
      </w:r>
      <w:r w:rsidRPr="000355A6">
        <w:rPr>
          <w:rFonts w:ascii="Arial" w:hAnsi="Arial" w:cs="Arial"/>
          <w:color w:val="auto"/>
          <w:sz w:val="28"/>
          <w:szCs w:val="28"/>
        </w:rPr>
        <w:t xml:space="preserve">, sólo se recibirán, registrarán y remitirán a los Juzgados de Primera Instancia y de lo Mercantil aquellas demandas, escritos y exhortos civiles y mercantiles respecto de los que la Ley establezca que pueda practicarse alguna </w:t>
      </w:r>
      <w:r w:rsidRPr="000355A6">
        <w:rPr>
          <w:rFonts w:ascii="Arial" w:hAnsi="Arial" w:cs="Arial"/>
          <w:b/>
          <w:color w:val="auto"/>
          <w:sz w:val="28"/>
          <w:szCs w:val="28"/>
          <w:u w:val="single"/>
        </w:rPr>
        <w:t>actuación judicial urgente e inaplazable</w:t>
      </w:r>
      <w:r w:rsidRPr="000355A6">
        <w:rPr>
          <w:rFonts w:ascii="Arial" w:hAnsi="Arial" w:cs="Arial"/>
          <w:color w:val="auto"/>
          <w:sz w:val="28"/>
          <w:szCs w:val="28"/>
        </w:rPr>
        <w:t xml:space="preserve">, y aquellos otros respecto de los que se indique de manera justificada que concurren </w:t>
      </w:r>
      <w:r w:rsidRPr="000355A6">
        <w:rPr>
          <w:rFonts w:ascii="Arial" w:hAnsi="Arial" w:cs="Arial"/>
          <w:b/>
          <w:color w:val="auto"/>
          <w:sz w:val="28"/>
          <w:szCs w:val="28"/>
          <w:u w:val="single"/>
        </w:rPr>
        <w:t>razones de urgencia, indicándolo claramente y en el encabezamiento del escrito</w:t>
      </w:r>
      <w:r w:rsidRPr="000355A6">
        <w:rPr>
          <w:rFonts w:ascii="Arial" w:hAnsi="Arial" w:cs="Arial"/>
          <w:color w:val="auto"/>
          <w:sz w:val="28"/>
          <w:szCs w:val="28"/>
        </w:rPr>
        <w:t>. Se podrán presentar demandas de: expedientes de Jurisdicción Voluntaria Urgentes; demandas en materia de protección de menores; ingreso de menores en centros</w:t>
      </w:r>
      <w:r w:rsidRPr="000355A6">
        <w:rPr>
          <w:rFonts w:ascii="Arial" w:hAnsi="Arial" w:cs="Arial"/>
          <w:color w:val="0070C0"/>
          <w:sz w:val="28"/>
          <w:szCs w:val="28"/>
        </w:rPr>
        <w:t xml:space="preserve"> </w:t>
      </w:r>
      <w:r w:rsidRPr="000355A6">
        <w:rPr>
          <w:rFonts w:ascii="Arial" w:hAnsi="Arial" w:cs="Arial"/>
          <w:color w:val="auto"/>
          <w:sz w:val="28"/>
          <w:szCs w:val="28"/>
        </w:rPr>
        <w:lastRenderedPageBreak/>
        <w:t xml:space="preserve">de protección; internamiento involuntario por razón de trastorno psíquico; procesos relativos a restitución de menores en caso de sustracción internacional; escritos y exhortos en materia de régimen de visitas; demandas de separación o divorcio con medidas; demandas de ejecución de régimen de visitas y medidas previas y provisionalísimas en procedimientos de familia.   </w:t>
      </w:r>
    </w:p>
    <w:p w:rsidR="00E729B2" w:rsidRPr="000355A6" w:rsidRDefault="00E729B2" w:rsidP="00E729B2">
      <w:pPr>
        <w:pStyle w:val="Default"/>
        <w:spacing w:line="276" w:lineRule="auto"/>
        <w:rPr>
          <w:rFonts w:ascii="Arial" w:hAnsi="Arial" w:cs="Arial"/>
          <w:b/>
          <w:bCs/>
          <w:color w:val="auto"/>
          <w:sz w:val="28"/>
          <w:szCs w:val="28"/>
        </w:rPr>
      </w:pPr>
    </w:p>
    <w:p w:rsidR="00E729B2" w:rsidRPr="000355A6" w:rsidRDefault="00E729B2" w:rsidP="00E729B2">
      <w:pPr>
        <w:pStyle w:val="Default"/>
        <w:spacing w:line="276" w:lineRule="auto"/>
        <w:ind w:firstLine="708"/>
        <w:rPr>
          <w:rFonts w:ascii="Arial" w:hAnsi="Arial" w:cs="Arial"/>
          <w:color w:val="auto"/>
          <w:sz w:val="28"/>
          <w:szCs w:val="28"/>
        </w:rPr>
      </w:pPr>
      <w:r w:rsidRPr="000355A6">
        <w:rPr>
          <w:rFonts w:ascii="Arial" w:hAnsi="Arial" w:cs="Arial"/>
          <w:b/>
          <w:bCs/>
          <w:color w:val="auto"/>
          <w:sz w:val="28"/>
          <w:szCs w:val="28"/>
        </w:rPr>
        <w:t xml:space="preserve">B) ORDEN JURISDICCIONAL CIVIL Y MERCANTIL: </w:t>
      </w: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color w:val="auto"/>
          <w:sz w:val="28"/>
          <w:szCs w:val="28"/>
        </w:rPr>
        <w:t>1º</w:t>
      </w:r>
      <w:r w:rsidRPr="00D37E03">
        <w:rPr>
          <w:rFonts w:ascii="Arial" w:hAnsi="Arial" w:cs="Arial"/>
          <w:color w:val="0070C0"/>
          <w:sz w:val="28"/>
          <w:szCs w:val="28"/>
        </w:rPr>
        <w:t>)</w:t>
      </w:r>
      <w:r w:rsidRPr="000355A6">
        <w:rPr>
          <w:rFonts w:ascii="Arial" w:hAnsi="Arial" w:cs="Arial"/>
          <w:color w:val="auto"/>
          <w:sz w:val="28"/>
          <w:szCs w:val="28"/>
        </w:rPr>
        <w:t xml:space="preserve"> </w:t>
      </w:r>
      <w:r w:rsidRPr="000355A6">
        <w:rPr>
          <w:rFonts w:ascii="Arial" w:hAnsi="Arial" w:cs="Arial"/>
          <w:b/>
          <w:color w:val="auto"/>
          <w:sz w:val="28"/>
          <w:szCs w:val="28"/>
          <w:u w:val="single"/>
        </w:rPr>
        <w:t xml:space="preserve">Internamientos urgentes del </w:t>
      </w:r>
      <w:r w:rsidRPr="000355A6">
        <w:rPr>
          <w:rFonts w:ascii="Arial" w:hAnsi="Arial" w:cs="Arial"/>
          <w:b/>
          <w:i/>
          <w:color w:val="auto"/>
          <w:sz w:val="28"/>
          <w:szCs w:val="28"/>
          <w:u w:val="single"/>
        </w:rPr>
        <w:t>artículo 763 de la L.E.C</w:t>
      </w:r>
      <w:r w:rsidRPr="000355A6">
        <w:rPr>
          <w:rFonts w:ascii="Arial" w:hAnsi="Arial" w:cs="Arial"/>
          <w:color w:val="auto"/>
          <w:sz w:val="28"/>
          <w:szCs w:val="28"/>
        </w:rPr>
        <w:t xml:space="preserve">. Se evitará en la medida de lo posible el desplazamiento del magistrado fuera de la sede judicial, para lo que se emplearán los mecanismos de videoconferencia, siempre y cuando fuera posible. </w:t>
      </w: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b/>
          <w:color w:val="auto"/>
          <w:sz w:val="28"/>
          <w:szCs w:val="28"/>
        </w:rPr>
        <w:t>2º)</w:t>
      </w:r>
      <w:r w:rsidRPr="000355A6">
        <w:rPr>
          <w:rFonts w:ascii="Arial" w:hAnsi="Arial" w:cs="Arial"/>
          <w:color w:val="auto"/>
          <w:sz w:val="28"/>
          <w:szCs w:val="28"/>
        </w:rPr>
        <w:t xml:space="preserve"> </w:t>
      </w:r>
      <w:r w:rsidRPr="000355A6">
        <w:rPr>
          <w:rFonts w:ascii="Arial" w:hAnsi="Arial" w:cs="Arial"/>
          <w:b/>
          <w:color w:val="auto"/>
          <w:sz w:val="28"/>
          <w:szCs w:val="28"/>
          <w:u w:val="single"/>
        </w:rPr>
        <w:t>Medidas cautelares u otras actuaciones inaplazables, especialmente si hay menores de edad o incapaces</w:t>
      </w:r>
      <w:r w:rsidRPr="000355A6">
        <w:rPr>
          <w:rFonts w:ascii="Arial" w:hAnsi="Arial" w:cs="Arial"/>
          <w:color w:val="auto"/>
          <w:sz w:val="28"/>
          <w:szCs w:val="28"/>
        </w:rPr>
        <w:t xml:space="preserve">, siempre y cuando la no adopción de la medida pueda causar perjuicios irreparables. </w:t>
      </w:r>
    </w:p>
    <w:p w:rsidR="00E729B2" w:rsidRPr="000355A6" w:rsidRDefault="00E729B2" w:rsidP="00E729B2">
      <w:pPr>
        <w:pStyle w:val="Default"/>
        <w:spacing w:line="276" w:lineRule="auto"/>
        <w:rPr>
          <w:rFonts w:ascii="Arial" w:hAnsi="Arial" w:cs="Arial"/>
          <w:b/>
          <w:color w:val="auto"/>
          <w:sz w:val="28"/>
          <w:szCs w:val="28"/>
        </w:rPr>
      </w:pPr>
    </w:p>
    <w:p w:rsidR="00E729B2" w:rsidRPr="000355A6" w:rsidRDefault="00E729B2" w:rsidP="00E729B2">
      <w:pPr>
        <w:pStyle w:val="Default"/>
        <w:spacing w:line="276" w:lineRule="auto"/>
        <w:ind w:firstLine="708"/>
        <w:rPr>
          <w:rFonts w:ascii="Arial" w:hAnsi="Arial" w:cs="Arial"/>
          <w:color w:val="auto"/>
          <w:sz w:val="28"/>
          <w:szCs w:val="28"/>
        </w:rPr>
      </w:pPr>
      <w:r w:rsidRPr="000355A6">
        <w:rPr>
          <w:rFonts w:ascii="Arial" w:hAnsi="Arial" w:cs="Arial"/>
          <w:b/>
          <w:color w:val="auto"/>
          <w:sz w:val="28"/>
          <w:szCs w:val="28"/>
        </w:rPr>
        <w:t>C) REGISTRO CIVIL</w:t>
      </w:r>
      <w:r w:rsidRPr="000355A6">
        <w:rPr>
          <w:rFonts w:ascii="Arial" w:hAnsi="Arial" w:cs="Arial"/>
          <w:color w:val="auto"/>
          <w:sz w:val="28"/>
          <w:szCs w:val="28"/>
        </w:rPr>
        <w:t>:</w:t>
      </w: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b/>
          <w:color w:val="auto"/>
          <w:sz w:val="28"/>
          <w:szCs w:val="28"/>
        </w:rPr>
        <w:t>1º</w:t>
      </w:r>
      <w:r w:rsidRPr="000355A6">
        <w:rPr>
          <w:rFonts w:ascii="Arial" w:hAnsi="Arial" w:cs="Arial"/>
          <w:b/>
          <w:color w:val="0070C0"/>
          <w:sz w:val="28"/>
          <w:szCs w:val="28"/>
        </w:rPr>
        <w:t>)</w:t>
      </w:r>
      <w:r w:rsidRPr="000355A6">
        <w:rPr>
          <w:rFonts w:ascii="Arial" w:hAnsi="Arial" w:cs="Arial"/>
          <w:color w:val="auto"/>
          <w:sz w:val="28"/>
          <w:szCs w:val="28"/>
        </w:rPr>
        <w:t xml:space="preserve"> </w:t>
      </w:r>
      <w:r w:rsidRPr="000355A6">
        <w:rPr>
          <w:rFonts w:ascii="Arial" w:hAnsi="Arial" w:cs="Arial"/>
          <w:b/>
          <w:color w:val="auto"/>
          <w:sz w:val="28"/>
          <w:szCs w:val="28"/>
          <w:u w:val="single"/>
        </w:rPr>
        <w:t>Exclusivamente expedición de licencias de enterramiento e inscripciones de nacimiento en plazo perentorio</w:t>
      </w:r>
      <w:r w:rsidRPr="000355A6">
        <w:rPr>
          <w:rFonts w:ascii="Arial" w:hAnsi="Arial" w:cs="Arial"/>
          <w:color w:val="auto"/>
          <w:sz w:val="28"/>
          <w:szCs w:val="28"/>
        </w:rPr>
        <w:t xml:space="preserve">.  </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ind w:left="708"/>
        <w:jc w:val="both"/>
        <w:rPr>
          <w:rFonts w:ascii="Arial" w:hAnsi="Arial" w:cs="Arial"/>
          <w:color w:val="auto"/>
          <w:sz w:val="28"/>
          <w:szCs w:val="28"/>
        </w:rPr>
      </w:pPr>
      <w:r w:rsidRPr="000355A6">
        <w:rPr>
          <w:rFonts w:ascii="Arial" w:hAnsi="Arial" w:cs="Arial"/>
          <w:b/>
          <w:bCs/>
          <w:color w:val="auto"/>
          <w:sz w:val="28"/>
          <w:szCs w:val="28"/>
        </w:rPr>
        <w:t xml:space="preserve">D) ORDEN JURISDICCIONAL PENAL, VIGILANCIA PENITENCIARIA, MENORES Y VIOLENCIA SOBRE LA MUJER: </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b/>
          <w:color w:val="auto"/>
          <w:sz w:val="28"/>
          <w:szCs w:val="28"/>
        </w:rPr>
        <w:t>1º)</w:t>
      </w:r>
      <w:r w:rsidRPr="000355A6">
        <w:rPr>
          <w:rFonts w:ascii="Arial" w:hAnsi="Arial" w:cs="Arial"/>
          <w:color w:val="0070C0"/>
          <w:sz w:val="28"/>
          <w:szCs w:val="28"/>
        </w:rPr>
        <w:t xml:space="preserve"> </w:t>
      </w:r>
      <w:r w:rsidRPr="000355A6">
        <w:rPr>
          <w:rFonts w:ascii="Arial" w:hAnsi="Arial" w:cs="Arial"/>
          <w:b/>
          <w:color w:val="auto"/>
          <w:sz w:val="28"/>
          <w:szCs w:val="28"/>
          <w:u w:val="single"/>
        </w:rPr>
        <w:t>En el servicio de guardia, las actuaciones con detenido y otras que resulten urgentes e inaplazables, como adopción de medidas cautelares urgentes e inaplazables, levantamientos de cadáver, entradas y registros, etc</w:t>
      </w:r>
      <w:r w:rsidRPr="000355A6">
        <w:rPr>
          <w:rFonts w:ascii="Arial" w:hAnsi="Arial" w:cs="Arial"/>
          <w:color w:val="auto"/>
          <w:sz w:val="28"/>
          <w:szCs w:val="28"/>
        </w:rPr>
        <w:t xml:space="preserve">. No se consideran servicios </w:t>
      </w:r>
      <w:r w:rsidRPr="000355A6">
        <w:rPr>
          <w:rFonts w:ascii="Arial" w:hAnsi="Arial" w:cs="Arial"/>
          <w:color w:val="auto"/>
          <w:sz w:val="28"/>
          <w:szCs w:val="28"/>
        </w:rPr>
        <w:lastRenderedPageBreak/>
        <w:t xml:space="preserve">urgentes e inaplazables los juicios inmediatos de delitos leves, ni los juicios rápidos por delito sin detenido. </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b/>
          <w:color w:val="auto"/>
          <w:sz w:val="28"/>
          <w:szCs w:val="28"/>
        </w:rPr>
        <w:t>2º)</w:t>
      </w:r>
      <w:r w:rsidRPr="000355A6">
        <w:rPr>
          <w:rFonts w:ascii="Arial" w:hAnsi="Arial" w:cs="Arial"/>
          <w:color w:val="auto"/>
          <w:sz w:val="28"/>
          <w:szCs w:val="28"/>
        </w:rPr>
        <w:t xml:space="preserve"> </w:t>
      </w:r>
      <w:r w:rsidRPr="000355A6">
        <w:rPr>
          <w:rFonts w:ascii="Arial" w:hAnsi="Arial" w:cs="Arial"/>
          <w:b/>
          <w:color w:val="auto"/>
          <w:sz w:val="28"/>
          <w:szCs w:val="28"/>
          <w:u w:val="single"/>
        </w:rPr>
        <w:t>Cualquier actuación en causa con presos o detenidos</w:t>
      </w:r>
      <w:r>
        <w:rPr>
          <w:rFonts w:ascii="Arial" w:hAnsi="Arial" w:cs="Arial"/>
          <w:color w:val="auto"/>
          <w:sz w:val="28"/>
          <w:szCs w:val="28"/>
        </w:rPr>
        <w:t>.</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b/>
          <w:color w:val="auto"/>
          <w:sz w:val="28"/>
          <w:szCs w:val="28"/>
        </w:rPr>
        <w:t>3º)</w:t>
      </w:r>
      <w:r w:rsidRPr="000355A6">
        <w:rPr>
          <w:rFonts w:ascii="Arial" w:hAnsi="Arial" w:cs="Arial"/>
          <w:color w:val="auto"/>
          <w:sz w:val="28"/>
          <w:szCs w:val="28"/>
        </w:rPr>
        <w:t xml:space="preserve"> </w:t>
      </w:r>
      <w:r w:rsidRPr="000355A6">
        <w:rPr>
          <w:rFonts w:ascii="Arial" w:hAnsi="Arial" w:cs="Arial"/>
          <w:b/>
          <w:color w:val="auto"/>
          <w:sz w:val="28"/>
          <w:szCs w:val="28"/>
          <w:u w:val="single"/>
        </w:rPr>
        <w:t>Órdenes de protección y cualquier medida cautelar en materia de violencia sobre la mujer y menores</w:t>
      </w:r>
      <w:r w:rsidRPr="000355A6">
        <w:rPr>
          <w:rFonts w:ascii="Arial" w:hAnsi="Arial" w:cs="Arial"/>
          <w:color w:val="auto"/>
          <w:sz w:val="28"/>
          <w:szCs w:val="28"/>
        </w:rPr>
        <w:t xml:space="preserve">. </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b/>
          <w:color w:val="auto"/>
          <w:sz w:val="28"/>
          <w:szCs w:val="28"/>
        </w:rPr>
        <w:t>4º)</w:t>
      </w:r>
      <w:r w:rsidRPr="000355A6">
        <w:rPr>
          <w:rFonts w:ascii="Arial" w:hAnsi="Arial" w:cs="Arial"/>
          <w:color w:val="auto"/>
          <w:sz w:val="28"/>
          <w:szCs w:val="28"/>
        </w:rPr>
        <w:t xml:space="preserve"> Actuaciones urgentes e inaplazables en materia de vigilancia penitenciaria.</w:t>
      </w:r>
    </w:p>
    <w:p w:rsidR="00E729B2" w:rsidRDefault="00E729B2" w:rsidP="00E729B2">
      <w:pPr>
        <w:pStyle w:val="Default"/>
        <w:spacing w:line="276" w:lineRule="auto"/>
        <w:jc w:val="both"/>
        <w:rPr>
          <w:rFonts w:ascii="Arial" w:hAnsi="Arial" w:cs="Arial"/>
          <w:b/>
          <w:color w:val="0070C0"/>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b/>
          <w:color w:val="auto"/>
          <w:sz w:val="28"/>
          <w:szCs w:val="28"/>
        </w:rPr>
        <w:t>5º)</w:t>
      </w:r>
      <w:r w:rsidRPr="000355A6">
        <w:rPr>
          <w:rFonts w:ascii="Arial" w:hAnsi="Arial" w:cs="Arial"/>
          <w:color w:val="auto"/>
          <w:sz w:val="28"/>
          <w:szCs w:val="28"/>
        </w:rPr>
        <w:t xml:space="preserve"> No se consideran actuaciones urgentes e inaplazables:</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numPr>
          <w:ilvl w:val="0"/>
          <w:numId w:val="1"/>
        </w:numPr>
        <w:spacing w:line="276" w:lineRule="auto"/>
        <w:jc w:val="both"/>
        <w:rPr>
          <w:rFonts w:ascii="Arial" w:hAnsi="Arial" w:cs="Arial"/>
          <w:color w:val="auto"/>
          <w:sz w:val="28"/>
          <w:szCs w:val="28"/>
        </w:rPr>
      </w:pPr>
      <w:r w:rsidRPr="000355A6">
        <w:rPr>
          <w:rFonts w:ascii="Arial" w:hAnsi="Arial" w:cs="Arial"/>
          <w:color w:val="auto"/>
          <w:sz w:val="28"/>
          <w:szCs w:val="28"/>
        </w:rPr>
        <w:t>La celebración de juicios del Tribunal del Jurado.</w:t>
      </w:r>
    </w:p>
    <w:p w:rsidR="00E729B2" w:rsidRPr="000355A6" w:rsidRDefault="00E729B2" w:rsidP="00E729B2">
      <w:pPr>
        <w:pStyle w:val="Default"/>
        <w:spacing w:line="276" w:lineRule="auto"/>
        <w:ind w:left="720"/>
        <w:jc w:val="both"/>
        <w:rPr>
          <w:rFonts w:ascii="Arial" w:hAnsi="Arial" w:cs="Arial"/>
          <w:color w:val="auto"/>
          <w:sz w:val="28"/>
          <w:szCs w:val="28"/>
        </w:rPr>
      </w:pPr>
    </w:p>
    <w:p w:rsidR="00E729B2" w:rsidRPr="000355A6" w:rsidRDefault="00E729B2" w:rsidP="00E729B2">
      <w:pPr>
        <w:pStyle w:val="Default"/>
        <w:numPr>
          <w:ilvl w:val="0"/>
          <w:numId w:val="1"/>
        </w:numPr>
        <w:spacing w:line="276" w:lineRule="auto"/>
        <w:jc w:val="both"/>
        <w:rPr>
          <w:rFonts w:ascii="Arial" w:hAnsi="Arial" w:cs="Arial"/>
          <w:color w:val="auto"/>
          <w:sz w:val="28"/>
          <w:szCs w:val="28"/>
        </w:rPr>
      </w:pPr>
      <w:r w:rsidRPr="000355A6">
        <w:rPr>
          <w:rFonts w:ascii="Arial" w:hAnsi="Arial" w:cs="Arial"/>
          <w:color w:val="auto"/>
          <w:sz w:val="28"/>
          <w:szCs w:val="28"/>
        </w:rPr>
        <w:t>Los juicios inmediatos de delitos leves, ni los juicios rápidos por delito sin detenido.</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numPr>
          <w:ilvl w:val="0"/>
          <w:numId w:val="1"/>
        </w:numPr>
        <w:spacing w:line="276" w:lineRule="auto"/>
        <w:jc w:val="both"/>
        <w:rPr>
          <w:rFonts w:ascii="Arial" w:hAnsi="Arial" w:cs="Arial"/>
          <w:color w:val="auto"/>
          <w:sz w:val="28"/>
          <w:szCs w:val="28"/>
        </w:rPr>
      </w:pPr>
      <w:r w:rsidRPr="000355A6">
        <w:rPr>
          <w:rFonts w:ascii="Arial" w:hAnsi="Arial" w:cs="Arial"/>
          <w:color w:val="auto"/>
          <w:sz w:val="28"/>
          <w:szCs w:val="28"/>
        </w:rPr>
        <w:t>La celebración de juicios por delito leve.</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numPr>
          <w:ilvl w:val="0"/>
          <w:numId w:val="1"/>
        </w:numPr>
        <w:spacing w:line="276" w:lineRule="auto"/>
        <w:jc w:val="both"/>
        <w:rPr>
          <w:rFonts w:ascii="Arial" w:hAnsi="Arial" w:cs="Arial"/>
          <w:color w:val="auto"/>
          <w:sz w:val="28"/>
          <w:szCs w:val="28"/>
        </w:rPr>
      </w:pPr>
      <w:r w:rsidRPr="000355A6">
        <w:rPr>
          <w:rFonts w:ascii="Arial" w:hAnsi="Arial" w:cs="Arial"/>
          <w:color w:val="auto"/>
          <w:sz w:val="28"/>
          <w:szCs w:val="28"/>
        </w:rPr>
        <w:t>La celebración de cualesquiera otros juicios en los que el acusado no se encuentre privado de libertad.</w:t>
      </w:r>
    </w:p>
    <w:p w:rsidR="00E729B2" w:rsidRPr="000355A6" w:rsidRDefault="00E729B2" w:rsidP="00E729B2">
      <w:pPr>
        <w:pStyle w:val="Default"/>
        <w:numPr>
          <w:ilvl w:val="0"/>
          <w:numId w:val="1"/>
        </w:numPr>
        <w:spacing w:line="276" w:lineRule="auto"/>
        <w:jc w:val="both"/>
        <w:rPr>
          <w:rFonts w:ascii="Arial" w:hAnsi="Arial" w:cs="Arial"/>
          <w:color w:val="auto"/>
          <w:sz w:val="28"/>
          <w:szCs w:val="28"/>
        </w:rPr>
      </w:pPr>
    </w:p>
    <w:p w:rsidR="00E729B2" w:rsidRPr="000355A6" w:rsidRDefault="00E729B2" w:rsidP="00E729B2">
      <w:pPr>
        <w:pStyle w:val="Default"/>
        <w:numPr>
          <w:ilvl w:val="0"/>
          <w:numId w:val="1"/>
        </w:numPr>
        <w:spacing w:line="276" w:lineRule="auto"/>
        <w:jc w:val="both"/>
        <w:rPr>
          <w:rFonts w:ascii="Arial" w:hAnsi="Arial" w:cs="Arial"/>
          <w:color w:val="auto"/>
          <w:sz w:val="28"/>
          <w:szCs w:val="28"/>
        </w:rPr>
      </w:pPr>
      <w:r w:rsidRPr="000355A6">
        <w:rPr>
          <w:rFonts w:ascii="Arial" w:hAnsi="Arial" w:cs="Arial"/>
          <w:color w:val="auto"/>
          <w:sz w:val="28"/>
          <w:szCs w:val="28"/>
        </w:rPr>
        <w:t xml:space="preserve">La declaración en calidad de investigado de persona alguna que no se encuentre privada de libertad. </w:t>
      </w:r>
    </w:p>
    <w:p w:rsidR="00E729B2" w:rsidRPr="000355A6" w:rsidRDefault="00E729B2" w:rsidP="00E729B2">
      <w:pPr>
        <w:pStyle w:val="Prrafodelista"/>
        <w:rPr>
          <w:rFonts w:ascii="Arial" w:hAnsi="Arial" w:cs="Arial"/>
          <w:sz w:val="28"/>
          <w:szCs w:val="28"/>
        </w:rPr>
      </w:pPr>
    </w:p>
    <w:p w:rsidR="00E729B2" w:rsidRPr="000355A6" w:rsidRDefault="00E729B2" w:rsidP="00E729B2">
      <w:pPr>
        <w:pStyle w:val="Default"/>
        <w:numPr>
          <w:ilvl w:val="0"/>
          <w:numId w:val="1"/>
        </w:numPr>
        <w:spacing w:line="276" w:lineRule="auto"/>
        <w:jc w:val="both"/>
        <w:rPr>
          <w:rFonts w:ascii="Arial" w:hAnsi="Arial" w:cs="Arial"/>
          <w:color w:val="auto"/>
          <w:sz w:val="28"/>
          <w:szCs w:val="28"/>
        </w:rPr>
      </w:pPr>
      <w:r w:rsidRPr="000355A6">
        <w:rPr>
          <w:rFonts w:ascii="Arial" w:hAnsi="Arial" w:cs="Arial"/>
          <w:color w:val="auto"/>
          <w:sz w:val="28"/>
          <w:szCs w:val="28"/>
        </w:rPr>
        <w:t>Las declaraciones de perjudicados, testigos y peritos, salvo que se trate de actuaciones en materia de delitos de violencia sobre la mujer o contra la libertad sexual, en la que será el juez competente el que deberá decidir en cada caso acerca del carácter urgente e inaplazable de dicha diligencia.</w:t>
      </w:r>
    </w:p>
    <w:p w:rsidR="00E729B2" w:rsidRDefault="00E729B2" w:rsidP="00E729B2">
      <w:pPr>
        <w:pStyle w:val="Default"/>
        <w:spacing w:line="276" w:lineRule="auto"/>
        <w:rPr>
          <w:rFonts w:ascii="Arial" w:hAnsi="Arial" w:cs="Arial"/>
          <w:b/>
          <w:bCs/>
          <w:color w:val="auto"/>
          <w:sz w:val="28"/>
          <w:szCs w:val="28"/>
        </w:rPr>
      </w:pPr>
    </w:p>
    <w:p w:rsidR="00E729B2" w:rsidRPr="000355A6" w:rsidRDefault="00E729B2" w:rsidP="00E729B2">
      <w:pPr>
        <w:pStyle w:val="Default"/>
        <w:spacing w:line="276" w:lineRule="auto"/>
        <w:ind w:left="360"/>
        <w:rPr>
          <w:rFonts w:ascii="Arial" w:hAnsi="Arial" w:cs="Arial"/>
          <w:color w:val="auto"/>
          <w:sz w:val="28"/>
          <w:szCs w:val="28"/>
        </w:rPr>
      </w:pPr>
      <w:r w:rsidRPr="000355A6">
        <w:rPr>
          <w:rFonts w:ascii="Arial" w:hAnsi="Arial" w:cs="Arial"/>
          <w:b/>
          <w:bCs/>
          <w:color w:val="auto"/>
          <w:sz w:val="28"/>
          <w:szCs w:val="28"/>
        </w:rPr>
        <w:lastRenderedPageBreak/>
        <w:t xml:space="preserve">E) ORDEN JURISDICCIONAL CONTENCIOSO ADMINISTRATIVO: </w:t>
      </w: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D37E03">
        <w:rPr>
          <w:rFonts w:ascii="Arial" w:hAnsi="Arial" w:cs="Arial"/>
          <w:b/>
          <w:color w:val="auto"/>
          <w:sz w:val="28"/>
          <w:szCs w:val="28"/>
        </w:rPr>
        <w:t>1º)</w:t>
      </w:r>
      <w:r w:rsidRPr="000355A6">
        <w:rPr>
          <w:rFonts w:ascii="Arial" w:hAnsi="Arial" w:cs="Arial"/>
          <w:color w:val="auto"/>
          <w:sz w:val="28"/>
          <w:szCs w:val="28"/>
        </w:rPr>
        <w:t xml:space="preserve"> </w:t>
      </w:r>
      <w:r w:rsidRPr="000355A6">
        <w:rPr>
          <w:rFonts w:ascii="Arial" w:hAnsi="Arial" w:cs="Arial"/>
          <w:b/>
          <w:color w:val="auto"/>
          <w:sz w:val="28"/>
          <w:szCs w:val="28"/>
          <w:u w:val="single"/>
        </w:rPr>
        <w:t>Autorizaciones de entrada y sanitarias, urgentes e inaplazables</w:t>
      </w:r>
      <w:r w:rsidRPr="000355A6">
        <w:rPr>
          <w:rFonts w:ascii="Arial" w:hAnsi="Arial" w:cs="Arial"/>
          <w:color w:val="auto"/>
          <w:sz w:val="28"/>
          <w:szCs w:val="28"/>
        </w:rPr>
        <w:t xml:space="preserve">. Especialmente, los jueces y magistrados atenderán a los procedimientos sobre adopción o ratificación de medidas sanitarias urgentes que sea necesario adoptar o que en su caso hayan dictado los Juzgados de Instrucción, conforme a lo dispuesto en el </w:t>
      </w:r>
      <w:r w:rsidRPr="000355A6">
        <w:rPr>
          <w:rFonts w:ascii="Arial" w:hAnsi="Arial" w:cs="Arial"/>
          <w:b/>
          <w:i/>
          <w:color w:val="auto"/>
          <w:sz w:val="28"/>
          <w:szCs w:val="28"/>
        </w:rPr>
        <w:t>artículo 8.6 de la Ley 29/1998, de 13 de julio, reguladora de la Jurisdicción Contencioso-Administrativa</w:t>
      </w:r>
      <w:r w:rsidRPr="000355A6">
        <w:rPr>
          <w:rFonts w:ascii="Arial" w:hAnsi="Arial" w:cs="Arial"/>
          <w:color w:val="auto"/>
          <w:sz w:val="28"/>
          <w:szCs w:val="28"/>
        </w:rPr>
        <w:t xml:space="preserve">. </w:t>
      </w: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0355A6">
        <w:rPr>
          <w:rFonts w:ascii="Arial" w:hAnsi="Arial" w:cs="Arial"/>
          <w:b/>
          <w:color w:val="0070C0"/>
          <w:sz w:val="28"/>
          <w:szCs w:val="28"/>
        </w:rPr>
        <w:t>2º)</w:t>
      </w:r>
      <w:r w:rsidRPr="000355A6">
        <w:rPr>
          <w:rFonts w:ascii="Arial" w:hAnsi="Arial" w:cs="Arial"/>
          <w:color w:val="auto"/>
          <w:sz w:val="28"/>
          <w:szCs w:val="28"/>
        </w:rPr>
        <w:t xml:space="preserve"> </w:t>
      </w:r>
      <w:r w:rsidRPr="000355A6">
        <w:rPr>
          <w:rFonts w:ascii="Arial" w:hAnsi="Arial" w:cs="Arial"/>
          <w:b/>
          <w:color w:val="auto"/>
          <w:sz w:val="28"/>
          <w:szCs w:val="28"/>
          <w:u w:val="single"/>
        </w:rPr>
        <w:t>Derechos fundamentales cuya resolución tenga carácter urgente e inaplazable</w:t>
      </w:r>
      <w:r w:rsidRPr="000355A6">
        <w:rPr>
          <w:rFonts w:ascii="Arial" w:hAnsi="Arial" w:cs="Arial"/>
          <w:color w:val="auto"/>
          <w:sz w:val="28"/>
          <w:szCs w:val="28"/>
        </w:rPr>
        <w:t xml:space="preserve">. </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0355A6">
        <w:rPr>
          <w:rFonts w:ascii="Arial" w:hAnsi="Arial" w:cs="Arial"/>
          <w:b/>
          <w:color w:val="0070C0"/>
          <w:sz w:val="28"/>
          <w:szCs w:val="28"/>
        </w:rPr>
        <w:t>3º)</w:t>
      </w:r>
      <w:r w:rsidRPr="000355A6">
        <w:rPr>
          <w:rFonts w:ascii="Arial" w:hAnsi="Arial" w:cs="Arial"/>
          <w:color w:val="0070C0"/>
          <w:sz w:val="28"/>
          <w:szCs w:val="28"/>
        </w:rPr>
        <w:t xml:space="preserve"> </w:t>
      </w:r>
      <w:r w:rsidRPr="000355A6">
        <w:rPr>
          <w:rFonts w:ascii="Arial" w:hAnsi="Arial" w:cs="Arial"/>
          <w:b/>
          <w:color w:val="auto"/>
          <w:sz w:val="28"/>
          <w:szCs w:val="28"/>
          <w:u w:val="single"/>
        </w:rPr>
        <w:t xml:space="preserve">Medidas </w:t>
      </w:r>
      <w:proofErr w:type="spellStart"/>
      <w:r w:rsidRPr="000355A6">
        <w:rPr>
          <w:rFonts w:ascii="Arial" w:hAnsi="Arial" w:cs="Arial"/>
          <w:b/>
          <w:color w:val="auto"/>
          <w:sz w:val="28"/>
          <w:szCs w:val="28"/>
          <w:u w:val="single"/>
        </w:rPr>
        <w:t>cautelarísimas</w:t>
      </w:r>
      <w:proofErr w:type="spellEnd"/>
      <w:r w:rsidRPr="000355A6">
        <w:rPr>
          <w:rFonts w:ascii="Arial" w:hAnsi="Arial" w:cs="Arial"/>
          <w:b/>
          <w:color w:val="auto"/>
          <w:sz w:val="28"/>
          <w:szCs w:val="28"/>
          <w:u w:val="single"/>
        </w:rPr>
        <w:t xml:space="preserve"> y cautelares que sean urgentes</w:t>
      </w:r>
      <w:r w:rsidRPr="000355A6">
        <w:rPr>
          <w:rFonts w:ascii="Arial" w:hAnsi="Arial" w:cs="Arial"/>
          <w:color w:val="auto"/>
          <w:sz w:val="28"/>
          <w:szCs w:val="28"/>
        </w:rPr>
        <w:t xml:space="preserve">. </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rPr>
          <w:rFonts w:ascii="Arial" w:hAnsi="Arial" w:cs="Arial"/>
          <w:color w:val="auto"/>
          <w:sz w:val="28"/>
          <w:szCs w:val="28"/>
        </w:rPr>
      </w:pPr>
      <w:r w:rsidRPr="000355A6">
        <w:rPr>
          <w:rFonts w:ascii="Arial" w:hAnsi="Arial" w:cs="Arial"/>
          <w:b/>
          <w:color w:val="0070C0"/>
          <w:sz w:val="28"/>
          <w:szCs w:val="28"/>
        </w:rPr>
        <w:t>4º)</w:t>
      </w:r>
      <w:r w:rsidRPr="000355A6">
        <w:rPr>
          <w:rFonts w:ascii="Arial" w:hAnsi="Arial" w:cs="Arial"/>
          <w:color w:val="0070C0"/>
          <w:sz w:val="28"/>
          <w:szCs w:val="28"/>
        </w:rPr>
        <w:t xml:space="preserve"> </w:t>
      </w:r>
      <w:r w:rsidRPr="000355A6">
        <w:rPr>
          <w:rFonts w:ascii="Arial" w:hAnsi="Arial" w:cs="Arial"/>
          <w:b/>
          <w:color w:val="auto"/>
          <w:sz w:val="28"/>
          <w:szCs w:val="28"/>
          <w:u w:val="single"/>
        </w:rPr>
        <w:t>Recursos-contencioso electorales urgentes e inaplazables</w:t>
      </w:r>
      <w:r w:rsidRPr="000355A6">
        <w:rPr>
          <w:rFonts w:ascii="Arial" w:hAnsi="Arial" w:cs="Arial"/>
          <w:color w:val="auto"/>
          <w:sz w:val="28"/>
          <w:szCs w:val="28"/>
        </w:rPr>
        <w:t xml:space="preserve">. </w:t>
      </w:r>
    </w:p>
    <w:p w:rsidR="00E729B2" w:rsidRPr="000355A6" w:rsidRDefault="00E729B2" w:rsidP="00E729B2">
      <w:pPr>
        <w:pStyle w:val="Default"/>
        <w:spacing w:line="276" w:lineRule="auto"/>
        <w:rPr>
          <w:rFonts w:ascii="Arial" w:hAnsi="Arial" w:cs="Arial"/>
          <w:b/>
          <w:bCs/>
          <w:color w:val="auto"/>
          <w:sz w:val="28"/>
          <w:szCs w:val="28"/>
        </w:rPr>
      </w:pPr>
    </w:p>
    <w:p w:rsidR="00E729B2" w:rsidRPr="000355A6" w:rsidRDefault="00E729B2" w:rsidP="00E729B2">
      <w:pPr>
        <w:pStyle w:val="Default"/>
        <w:spacing w:line="276" w:lineRule="auto"/>
        <w:ind w:firstLine="708"/>
        <w:rPr>
          <w:rFonts w:ascii="Arial" w:hAnsi="Arial" w:cs="Arial"/>
          <w:color w:val="auto"/>
          <w:sz w:val="28"/>
          <w:szCs w:val="28"/>
        </w:rPr>
      </w:pPr>
      <w:r w:rsidRPr="000355A6">
        <w:rPr>
          <w:rFonts w:ascii="Arial" w:hAnsi="Arial" w:cs="Arial"/>
          <w:b/>
          <w:bCs/>
          <w:color w:val="auto"/>
          <w:sz w:val="28"/>
          <w:szCs w:val="28"/>
        </w:rPr>
        <w:t xml:space="preserve">F) ORDEN DE LA JURISDICCIÓN SOCIAL: </w:t>
      </w: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spacing w:line="276" w:lineRule="auto"/>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0355A6">
        <w:rPr>
          <w:rFonts w:ascii="Arial" w:hAnsi="Arial" w:cs="Arial"/>
          <w:b/>
          <w:color w:val="0070C0"/>
          <w:sz w:val="28"/>
          <w:szCs w:val="28"/>
        </w:rPr>
        <w:t>1º)</w:t>
      </w:r>
      <w:r w:rsidRPr="000355A6">
        <w:rPr>
          <w:rFonts w:ascii="Arial" w:hAnsi="Arial" w:cs="Arial"/>
          <w:color w:val="auto"/>
          <w:sz w:val="28"/>
          <w:szCs w:val="28"/>
        </w:rPr>
        <w:t xml:space="preserve"> </w:t>
      </w:r>
      <w:r w:rsidRPr="000355A6">
        <w:rPr>
          <w:rFonts w:ascii="Arial" w:hAnsi="Arial" w:cs="Arial"/>
          <w:b/>
          <w:color w:val="auto"/>
          <w:sz w:val="28"/>
          <w:szCs w:val="28"/>
          <w:u w:val="single"/>
        </w:rPr>
        <w:t>La celebración de juicios declarados urgentes por la ley,</w:t>
      </w:r>
      <w:r w:rsidRPr="000355A6">
        <w:rPr>
          <w:rFonts w:ascii="Arial" w:hAnsi="Arial" w:cs="Arial"/>
          <w:color w:val="auto"/>
          <w:sz w:val="28"/>
          <w:szCs w:val="28"/>
          <w:u w:val="single"/>
        </w:rPr>
        <w:t xml:space="preserve"> </w:t>
      </w:r>
      <w:r w:rsidRPr="000355A6">
        <w:rPr>
          <w:rFonts w:ascii="Arial" w:hAnsi="Arial" w:cs="Arial"/>
          <w:b/>
          <w:color w:val="auto"/>
          <w:sz w:val="28"/>
          <w:szCs w:val="28"/>
          <w:u w:val="single"/>
        </w:rPr>
        <w:t>siempre y cuando resulten inaplazables</w:t>
      </w:r>
    </w:p>
    <w:p w:rsidR="00E729B2" w:rsidRPr="000355A6" w:rsidRDefault="00E729B2" w:rsidP="00E729B2">
      <w:pPr>
        <w:pStyle w:val="Default"/>
        <w:spacing w:line="276" w:lineRule="auto"/>
        <w:jc w:val="both"/>
        <w:rPr>
          <w:rFonts w:ascii="Arial" w:hAnsi="Arial" w:cs="Arial"/>
          <w:color w:val="auto"/>
          <w:sz w:val="28"/>
          <w:szCs w:val="28"/>
        </w:rPr>
      </w:pPr>
    </w:p>
    <w:p w:rsidR="00E729B2" w:rsidRPr="000355A6" w:rsidRDefault="00E729B2" w:rsidP="00E729B2">
      <w:pPr>
        <w:pStyle w:val="Default"/>
        <w:spacing w:line="276" w:lineRule="auto"/>
        <w:jc w:val="both"/>
        <w:rPr>
          <w:rFonts w:ascii="Arial" w:hAnsi="Arial" w:cs="Arial"/>
          <w:bCs/>
          <w:color w:val="auto"/>
          <w:sz w:val="28"/>
          <w:szCs w:val="28"/>
        </w:rPr>
      </w:pPr>
      <w:r w:rsidRPr="000355A6">
        <w:rPr>
          <w:rFonts w:ascii="Arial" w:hAnsi="Arial" w:cs="Arial"/>
          <w:b/>
          <w:color w:val="0070C0"/>
          <w:sz w:val="28"/>
          <w:szCs w:val="28"/>
        </w:rPr>
        <w:t>2º)</w:t>
      </w:r>
      <w:r w:rsidRPr="000355A6">
        <w:rPr>
          <w:rFonts w:ascii="Arial" w:hAnsi="Arial" w:cs="Arial"/>
          <w:color w:val="auto"/>
          <w:sz w:val="28"/>
          <w:szCs w:val="28"/>
        </w:rPr>
        <w:t xml:space="preserve"> </w:t>
      </w:r>
      <w:r w:rsidRPr="000355A6">
        <w:rPr>
          <w:rFonts w:ascii="Arial" w:hAnsi="Arial" w:cs="Arial"/>
          <w:b/>
          <w:color w:val="auto"/>
          <w:sz w:val="28"/>
          <w:szCs w:val="28"/>
          <w:u w:val="single"/>
        </w:rPr>
        <w:t>Medidas cautelares urgentes e inaplazables</w:t>
      </w:r>
      <w:r w:rsidRPr="000355A6">
        <w:rPr>
          <w:rFonts w:ascii="Arial" w:hAnsi="Arial" w:cs="Arial"/>
          <w:color w:val="auto"/>
          <w:sz w:val="28"/>
          <w:szCs w:val="28"/>
        </w:rPr>
        <w:t xml:space="preserve">. </w:t>
      </w:r>
    </w:p>
    <w:p w:rsidR="00E729B2" w:rsidRPr="000355A6" w:rsidRDefault="00E729B2" w:rsidP="00E729B2">
      <w:pPr>
        <w:pStyle w:val="Default"/>
        <w:spacing w:line="276" w:lineRule="auto"/>
        <w:rPr>
          <w:rFonts w:ascii="Arial" w:hAnsi="Arial" w:cs="Arial"/>
          <w:color w:val="auto"/>
          <w:sz w:val="28"/>
          <w:szCs w:val="28"/>
        </w:rPr>
      </w:pPr>
      <w:r w:rsidRPr="000355A6">
        <w:rPr>
          <w:rFonts w:ascii="Arial" w:hAnsi="Arial" w:cs="Arial"/>
          <w:color w:val="auto"/>
          <w:sz w:val="28"/>
          <w:szCs w:val="28"/>
        </w:rPr>
        <w:t xml:space="preserve"> </w:t>
      </w:r>
    </w:p>
    <w:p w:rsidR="00E729B2" w:rsidRPr="000355A6" w:rsidRDefault="00E729B2" w:rsidP="00E729B2">
      <w:pPr>
        <w:pStyle w:val="Default"/>
        <w:spacing w:line="276" w:lineRule="auto"/>
        <w:jc w:val="both"/>
        <w:rPr>
          <w:rFonts w:ascii="Arial" w:hAnsi="Arial" w:cs="Arial"/>
          <w:color w:val="auto"/>
          <w:sz w:val="28"/>
          <w:szCs w:val="28"/>
        </w:rPr>
      </w:pPr>
      <w:r w:rsidRPr="000355A6">
        <w:rPr>
          <w:rFonts w:ascii="Arial" w:hAnsi="Arial" w:cs="Arial"/>
          <w:b/>
          <w:color w:val="0070C0"/>
          <w:sz w:val="28"/>
          <w:szCs w:val="28"/>
        </w:rPr>
        <w:t>3º)</w:t>
      </w:r>
      <w:r w:rsidRPr="000355A6">
        <w:rPr>
          <w:rFonts w:ascii="Arial" w:hAnsi="Arial" w:cs="Arial"/>
          <w:color w:val="auto"/>
          <w:sz w:val="28"/>
          <w:szCs w:val="28"/>
        </w:rPr>
        <w:t xml:space="preserve"> </w:t>
      </w:r>
      <w:r w:rsidRPr="000355A6">
        <w:rPr>
          <w:rFonts w:ascii="Arial" w:hAnsi="Arial" w:cs="Arial"/>
          <w:b/>
          <w:color w:val="auto"/>
          <w:sz w:val="28"/>
          <w:szCs w:val="28"/>
          <w:u w:val="single"/>
        </w:rPr>
        <w:t>Procesos en los que se alegue vulneración de derechos fundamentales y que sean urgentes e inaplazables.</w:t>
      </w:r>
      <w:r w:rsidRPr="000355A6">
        <w:rPr>
          <w:rFonts w:ascii="Arial" w:hAnsi="Arial" w:cs="Arial"/>
          <w:color w:val="auto"/>
          <w:sz w:val="28"/>
          <w:szCs w:val="28"/>
        </w:rPr>
        <w:t xml:space="preserve"> </w:t>
      </w:r>
    </w:p>
    <w:p w:rsidR="00E729B2" w:rsidRPr="000355A6" w:rsidRDefault="00E729B2" w:rsidP="00E729B2">
      <w:pPr>
        <w:pStyle w:val="Default"/>
        <w:spacing w:line="276" w:lineRule="auto"/>
        <w:rPr>
          <w:rFonts w:ascii="Arial" w:hAnsi="Arial" w:cs="Arial"/>
          <w:b/>
          <w:bCs/>
          <w:color w:val="auto"/>
          <w:sz w:val="28"/>
          <w:szCs w:val="28"/>
        </w:rPr>
      </w:pPr>
    </w:p>
    <w:p w:rsidR="00E729B2" w:rsidRPr="000355A6" w:rsidRDefault="00E729B2" w:rsidP="00E729B2">
      <w:pPr>
        <w:pStyle w:val="Default"/>
        <w:spacing w:line="276" w:lineRule="auto"/>
        <w:ind w:firstLine="708"/>
        <w:rPr>
          <w:rFonts w:ascii="Arial" w:hAnsi="Arial" w:cs="Arial"/>
          <w:color w:val="auto"/>
          <w:sz w:val="28"/>
          <w:szCs w:val="28"/>
        </w:rPr>
      </w:pPr>
      <w:r w:rsidRPr="000355A6">
        <w:rPr>
          <w:rFonts w:ascii="Arial" w:hAnsi="Arial" w:cs="Arial"/>
          <w:b/>
          <w:bCs/>
          <w:color w:val="auto"/>
          <w:sz w:val="28"/>
          <w:szCs w:val="28"/>
        </w:rPr>
        <w:t xml:space="preserve">G) OTRAS PRECISIONES: </w:t>
      </w:r>
    </w:p>
    <w:p w:rsidR="00E729B2" w:rsidRPr="000355A6" w:rsidRDefault="00E729B2" w:rsidP="00E729B2">
      <w:pPr>
        <w:pStyle w:val="Default"/>
        <w:spacing w:line="276" w:lineRule="auto"/>
        <w:rPr>
          <w:rFonts w:ascii="Arial" w:hAnsi="Arial" w:cs="Arial"/>
          <w:b/>
          <w:bCs/>
          <w:color w:val="auto"/>
          <w:sz w:val="28"/>
          <w:szCs w:val="28"/>
        </w:rPr>
      </w:pPr>
    </w:p>
    <w:p w:rsidR="00E729B2" w:rsidRPr="000355A6" w:rsidRDefault="00E729B2" w:rsidP="00E729B2">
      <w:pPr>
        <w:pStyle w:val="Default"/>
        <w:spacing w:line="276" w:lineRule="auto"/>
        <w:jc w:val="both"/>
        <w:rPr>
          <w:rFonts w:ascii="Arial" w:hAnsi="Arial" w:cs="Arial"/>
          <w:color w:val="auto"/>
          <w:sz w:val="28"/>
          <w:szCs w:val="28"/>
        </w:rPr>
      </w:pPr>
      <w:r w:rsidRPr="000355A6">
        <w:rPr>
          <w:rFonts w:ascii="Arial" w:hAnsi="Arial" w:cs="Arial"/>
          <w:b/>
          <w:bCs/>
          <w:color w:val="0070C0"/>
          <w:sz w:val="28"/>
          <w:szCs w:val="28"/>
        </w:rPr>
        <w:t>1º)</w:t>
      </w:r>
      <w:r w:rsidRPr="000355A6">
        <w:rPr>
          <w:rFonts w:ascii="Arial" w:hAnsi="Arial" w:cs="Arial"/>
          <w:b/>
          <w:bCs/>
          <w:color w:val="auto"/>
          <w:sz w:val="28"/>
          <w:szCs w:val="28"/>
        </w:rPr>
        <w:t xml:space="preserve"> Presencia en el despacho</w:t>
      </w:r>
      <w:r w:rsidRPr="000355A6">
        <w:rPr>
          <w:rFonts w:ascii="Arial" w:hAnsi="Arial" w:cs="Arial"/>
          <w:color w:val="auto"/>
          <w:sz w:val="28"/>
          <w:szCs w:val="28"/>
        </w:rPr>
        <w:t xml:space="preserve">: La necesidad de contener el impacto epidemiológico de COVID-19, aconseja que los jueces y </w:t>
      </w:r>
      <w:r w:rsidRPr="000355A6">
        <w:rPr>
          <w:rFonts w:ascii="Arial" w:hAnsi="Arial" w:cs="Arial"/>
          <w:color w:val="auto"/>
          <w:sz w:val="28"/>
          <w:szCs w:val="28"/>
        </w:rPr>
        <w:lastRenderedPageBreak/>
        <w:t xml:space="preserve">magistrados, salvo en el caso de que no resulte posible adoptar otra solución, no acudan a su despacho, manteniéndose en sus domicilio y garantizando poder ser localizados en todo momento mediante llamada de teléfono y por correo electrónico,  para atender sus deberes judiciales. El incumplimiento por parte de los jueces y magistrados del deber de estar disponibles cuando su intervención sea solicitada, podrá dar lugar en su caso, a la adopción por la Sala de Gobierno de las medidas legalmente procedentes, entre las que se encuentran las de naturaleza disciplinaria. </w:t>
      </w:r>
    </w:p>
    <w:p w:rsidR="00E729B2" w:rsidRPr="000355A6" w:rsidRDefault="00E729B2" w:rsidP="00E729B2">
      <w:pPr>
        <w:pStyle w:val="Default"/>
        <w:spacing w:line="276" w:lineRule="auto"/>
        <w:jc w:val="both"/>
        <w:rPr>
          <w:rFonts w:ascii="Arial" w:hAnsi="Arial" w:cs="Arial"/>
          <w:color w:val="auto"/>
          <w:sz w:val="28"/>
          <w:szCs w:val="28"/>
        </w:rPr>
      </w:pPr>
    </w:p>
    <w:p w:rsidR="00E729B2" w:rsidRDefault="00E729B2" w:rsidP="00E729B2">
      <w:pPr>
        <w:jc w:val="both"/>
        <w:rPr>
          <w:rFonts w:ascii="Arial" w:hAnsi="Arial" w:cs="Arial"/>
          <w:sz w:val="28"/>
          <w:szCs w:val="28"/>
        </w:rPr>
      </w:pPr>
      <w:r>
        <w:rPr>
          <w:rFonts w:ascii="Arial" w:hAnsi="Arial" w:cs="Arial"/>
          <w:b/>
          <w:sz w:val="28"/>
          <w:szCs w:val="28"/>
        </w:rPr>
        <w:t xml:space="preserve">      TERCERO.- </w:t>
      </w:r>
      <w:r w:rsidRPr="000355A6">
        <w:rPr>
          <w:rFonts w:ascii="Arial" w:hAnsi="Arial" w:cs="Arial"/>
          <w:sz w:val="28"/>
          <w:szCs w:val="28"/>
        </w:rPr>
        <w:t xml:space="preserve"> Las actuaciones inaplazables se atenderán en cada Partido Judicial por un servicio extraordinario que en cada orden jurisdiccional se atenderá por todos los órganos judiciales del mismo, comenzando por el número uno de cada orden y prosiguiendo de manera sucesiva y correlativa; salvo que la Junta de Jueces acuerde otro mecanismo que satis</w:t>
      </w:r>
      <w:r>
        <w:rPr>
          <w:rFonts w:ascii="Arial" w:hAnsi="Arial" w:cs="Arial"/>
          <w:sz w:val="28"/>
          <w:szCs w:val="28"/>
        </w:rPr>
        <w:t xml:space="preserve">faga la prestación del servicio, </w:t>
      </w:r>
      <w:proofErr w:type="spellStart"/>
      <w:r>
        <w:rPr>
          <w:rFonts w:ascii="Arial" w:hAnsi="Arial" w:cs="Arial"/>
          <w:sz w:val="28"/>
          <w:szCs w:val="28"/>
        </w:rPr>
        <w:t>comunicándol</w:t>
      </w:r>
      <w:proofErr w:type="spellEnd"/>
      <w:r>
        <w:rPr>
          <w:rFonts w:ascii="Arial" w:hAnsi="Arial" w:cs="Arial"/>
          <w:sz w:val="28"/>
          <w:szCs w:val="28"/>
        </w:rPr>
        <w:t xml:space="preserve"> en este caso a la Sala de Gobierno con inmediatez.</w:t>
      </w:r>
    </w:p>
    <w:p w:rsidR="00E729B2" w:rsidRDefault="00E729B2" w:rsidP="00E729B2">
      <w:pPr>
        <w:jc w:val="both"/>
        <w:rPr>
          <w:rFonts w:ascii="Arial" w:hAnsi="Arial" w:cs="Arial"/>
          <w:sz w:val="28"/>
          <w:szCs w:val="28"/>
        </w:rPr>
      </w:pPr>
      <w:r>
        <w:rPr>
          <w:rFonts w:ascii="Arial" w:hAnsi="Arial" w:cs="Arial"/>
          <w:sz w:val="28"/>
          <w:szCs w:val="28"/>
        </w:rPr>
        <w:tab/>
      </w:r>
      <w:r w:rsidRPr="00574C9B">
        <w:rPr>
          <w:rFonts w:ascii="Arial" w:hAnsi="Arial" w:cs="Arial"/>
          <w:b/>
          <w:sz w:val="28"/>
          <w:szCs w:val="28"/>
        </w:rPr>
        <w:t xml:space="preserve">CUARTO.- </w:t>
      </w:r>
      <w:r>
        <w:rPr>
          <w:rFonts w:ascii="Arial" w:hAnsi="Arial" w:cs="Arial"/>
          <w:sz w:val="28"/>
          <w:szCs w:val="28"/>
        </w:rPr>
        <w:t xml:space="preserve">Se establece un régimen específico de sustituciones para afrontar esta situación: </w:t>
      </w:r>
    </w:p>
    <w:p w:rsidR="00E729B2" w:rsidRPr="000355A6" w:rsidRDefault="00E729B2" w:rsidP="00E729B2">
      <w:pPr>
        <w:jc w:val="both"/>
        <w:rPr>
          <w:rFonts w:ascii="Arial" w:hAnsi="Arial" w:cs="Arial"/>
          <w:sz w:val="28"/>
          <w:szCs w:val="28"/>
        </w:rPr>
      </w:pPr>
      <w:r>
        <w:rPr>
          <w:rFonts w:ascii="Arial" w:hAnsi="Arial" w:cs="Arial"/>
          <w:sz w:val="28"/>
          <w:szCs w:val="28"/>
        </w:rPr>
        <w:tab/>
      </w:r>
      <w:r w:rsidRPr="000355A6">
        <w:rPr>
          <w:rFonts w:ascii="Arial" w:hAnsi="Arial" w:cs="Arial"/>
          <w:sz w:val="28"/>
          <w:szCs w:val="28"/>
        </w:rPr>
        <w:t>1º.-  El régimen ordinario aplicado hasta ahora.</w:t>
      </w:r>
    </w:p>
    <w:p w:rsidR="00E729B2" w:rsidRPr="000355A6" w:rsidRDefault="00E729B2" w:rsidP="00E729B2">
      <w:pPr>
        <w:jc w:val="both"/>
        <w:rPr>
          <w:rFonts w:ascii="Arial" w:hAnsi="Arial" w:cs="Arial"/>
          <w:sz w:val="28"/>
          <w:szCs w:val="28"/>
        </w:rPr>
      </w:pPr>
      <w:r w:rsidRPr="000355A6">
        <w:rPr>
          <w:rFonts w:ascii="Arial" w:hAnsi="Arial" w:cs="Arial"/>
          <w:sz w:val="28"/>
          <w:szCs w:val="28"/>
        </w:rPr>
        <w:t xml:space="preserve">         2º.- El régimen extraordinario</w:t>
      </w:r>
      <w:r>
        <w:rPr>
          <w:rFonts w:ascii="Arial" w:hAnsi="Arial" w:cs="Arial"/>
          <w:sz w:val="28"/>
          <w:szCs w:val="28"/>
        </w:rPr>
        <w:t xml:space="preserve"> que</w:t>
      </w:r>
      <w:r w:rsidRPr="000355A6">
        <w:rPr>
          <w:rFonts w:ascii="Arial" w:hAnsi="Arial" w:cs="Arial"/>
          <w:sz w:val="28"/>
          <w:szCs w:val="28"/>
        </w:rPr>
        <w:t xml:space="preserve"> esté expresamente previsto.</w:t>
      </w:r>
    </w:p>
    <w:p w:rsidR="00E729B2" w:rsidRDefault="00E729B2" w:rsidP="00E729B2">
      <w:pPr>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3º.- En defecto de los dos criterios anteriores, la sustitución se realizará por los/as Jueces/as de los partidos Judiciales limítrofes, siguiendo el orden del escalafón, comenzando por el más moderno y </w:t>
      </w:r>
      <w:r w:rsidRPr="000355A6">
        <w:rPr>
          <w:rFonts w:ascii="Arial" w:hAnsi="Arial" w:cs="Arial"/>
          <w:sz w:val="28"/>
          <w:szCs w:val="28"/>
        </w:rPr>
        <w:t xml:space="preserve"> </w:t>
      </w:r>
      <w:r>
        <w:rPr>
          <w:rFonts w:ascii="Arial" w:hAnsi="Arial" w:cs="Arial"/>
          <w:sz w:val="28"/>
          <w:szCs w:val="28"/>
        </w:rPr>
        <w:t>por los Órdenes Jurisdiccionales Penal, Civil, Contencioso-Administrativo y Social</w:t>
      </w:r>
    </w:p>
    <w:sectPr w:rsidR="00E729B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83" w:rsidRDefault="00073183" w:rsidP="00073183">
      <w:pPr>
        <w:spacing w:after="0" w:line="240" w:lineRule="auto"/>
      </w:pPr>
      <w:r>
        <w:separator/>
      </w:r>
    </w:p>
  </w:endnote>
  <w:endnote w:type="continuationSeparator" w:id="0">
    <w:p w:rsidR="00073183" w:rsidRDefault="00073183" w:rsidP="0007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83" w:rsidRDefault="00073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83" w:rsidRDefault="0007318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83" w:rsidRDefault="000731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83" w:rsidRDefault="00073183" w:rsidP="00073183">
      <w:pPr>
        <w:spacing w:after="0" w:line="240" w:lineRule="auto"/>
      </w:pPr>
      <w:r>
        <w:separator/>
      </w:r>
    </w:p>
  </w:footnote>
  <w:footnote w:type="continuationSeparator" w:id="0">
    <w:p w:rsidR="00073183" w:rsidRDefault="00073183" w:rsidP="00073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83" w:rsidRDefault="000731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F73" w:rsidRPr="007C6C21" w:rsidRDefault="00073183" w:rsidP="000E5F73">
    <w:pPr>
      <w:spacing w:line="240" w:lineRule="auto"/>
      <w:rPr>
        <w:color w:val="943634"/>
      </w:rPr>
    </w:pPr>
    <w:r w:rsidRPr="007C6C21">
      <w:rPr>
        <w:color w:val="943634"/>
      </w:rPr>
      <w:t xml:space="preserve">                   </w:t>
    </w:r>
    <w:r>
      <w:rPr>
        <w:color w:val="943634"/>
      </w:rPr>
      <w:tab/>
    </w:r>
    <w:r>
      <w:rPr>
        <w:color w:val="943634"/>
      </w:rPr>
      <w:t>1</w:t>
    </w:r>
    <w:bookmarkStart w:id="0" w:name="_GoBack"/>
    <w:bookmarkEnd w:id="0"/>
    <w:r w:rsidRPr="007C6C21">
      <w:rPr>
        <w:color w:val="943634"/>
      </w:rPr>
      <w:object w:dxaOrig="3915" w:dyaOrig="3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37.65pt" o:ole="" fillcolor="window">
          <v:imagedata r:id="rId1" o:title=""/>
        </v:shape>
        <o:OLEObject Type="Embed" ProgID="PBrush" ShapeID="_x0000_i1025" DrawAspect="Content" ObjectID="_1645615504" r:id="rId2"/>
      </w:object>
    </w:r>
  </w:p>
  <w:p w:rsidR="000E5F73" w:rsidRPr="00C248D5" w:rsidRDefault="00073183" w:rsidP="000E5F73">
    <w:pPr>
      <w:spacing w:line="240" w:lineRule="auto"/>
      <w:rPr>
        <w:b/>
        <w:sz w:val="28"/>
        <w:szCs w:val="28"/>
      </w:rPr>
    </w:pPr>
    <w:r w:rsidRPr="003921B5">
      <w:t xml:space="preserve">       </w:t>
    </w:r>
    <w:r w:rsidRPr="00C248D5">
      <w:rPr>
        <w:b/>
        <w:sz w:val="28"/>
        <w:szCs w:val="28"/>
      </w:rPr>
      <w:t>Tribunal Superior de Justicia</w:t>
    </w:r>
  </w:p>
  <w:p w:rsidR="000E5F73" w:rsidRPr="00C248D5" w:rsidRDefault="00073183" w:rsidP="000E5F73">
    <w:pPr>
      <w:spacing w:line="240" w:lineRule="auto"/>
      <w:rPr>
        <w:b/>
        <w:i/>
        <w:sz w:val="28"/>
        <w:szCs w:val="28"/>
      </w:rPr>
    </w:pPr>
    <w:r w:rsidRPr="00C248D5">
      <w:rPr>
        <w:b/>
        <w:i/>
        <w:sz w:val="28"/>
        <w:szCs w:val="28"/>
      </w:rPr>
      <w:t xml:space="preserve">    </w:t>
    </w:r>
    <w:r>
      <w:rPr>
        <w:b/>
        <w:i/>
        <w:sz w:val="28"/>
        <w:szCs w:val="28"/>
      </w:rPr>
      <w:t xml:space="preserve">  </w:t>
    </w:r>
    <w:proofErr w:type="gramStart"/>
    <w:r w:rsidRPr="00C248D5">
      <w:rPr>
        <w:b/>
        <w:i/>
        <w:sz w:val="28"/>
        <w:szCs w:val="28"/>
      </w:rPr>
      <w:t>del</w:t>
    </w:r>
    <w:proofErr w:type="gramEnd"/>
    <w:r w:rsidRPr="00C248D5">
      <w:rPr>
        <w:b/>
        <w:i/>
        <w:sz w:val="28"/>
        <w:szCs w:val="28"/>
      </w:rPr>
      <w:t xml:space="preserve"> Principado de Asturias</w:t>
    </w:r>
  </w:p>
  <w:p w:rsidR="000E5F73" w:rsidRDefault="0007318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83" w:rsidRDefault="000731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B10"/>
    <w:multiLevelType w:val="hybridMultilevel"/>
    <w:tmpl w:val="47EEE7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00C3308"/>
    <w:multiLevelType w:val="hybridMultilevel"/>
    <w:tmpl w:val="8B92F35A"/>
    <w:lvl w:ilvl="0" w:tplc="00647D9E">
      <w:start w:val="1"/>
      <w:numFmt w:val="upp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B2"/>
    <w:rsid w:val="00073183"/>
    <w:rsid w:val="00706F7F"/>
    <w:rsid w:val="009E3206"/>
    <w:rsid w:val="00E729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29B2"/>
    <w:pPr>
      <w:autoSpaceDE w:val="0"/>
      <w:autoSpaceDN w:val="0"/>
      <w:adjustRightInd w:val="0"/>
      <w:spacing w:after="0" w:line="240" w:lineRule="auto"/>
    </w:pPr>
    <w:rPr>
      <w:rFonts w:ascii="Bookman Old Style" w:hAnsi="Bookman Old Style" w:cs="Bookman Old Style"/>
      <w:color w:val="000000"/>
      <w:sz w:val="24"/>
      <w:szCs w:val="24"/>
    </w:rPr>
  </w:style>
  <w:style w:type="paragraph" w:styleId="Prrafodelista">
    <w:name w:val="List Paragraph"/>
    <w:basedOn w:val="Normal"/>
    <w:uiPriority w:val="34"/>
    <w:qFormat/>
    <w:rsid w:val="00E729B2"/>
    <w:pPr>
      <w:ind w:left="720"/>
      <w:contextualSpacing/>
    </w:pPr>
    <w:rPr>
      <w:lang w:val="es-ES_tradnl"/>
    </w:rPr>
  </w:style>
  <w:style w:type="paragraph" w:styleId="Encabezado">
    <w:name w:val="header"/>
    <w:basedOn w:val="Normal"/>
    <w:link w:val="EncabezadoCar"/>
    <w:uiPriority w:val="99"/>
    <w:unhideWhenUsed/>
    <w:rsid w:val="00E729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29B2"/>
  </w:style>
  <w:style w:type="paragraph" w:styleId="Piedepgina">
    <w:name w:val="footer"/>
    <w:basedOn w:val="Normal"/>
    <w:link w:val="PiedepginaCar"/>
    <w:uiPriority w:val="99"/>
    <w:unhideWhenUsed/>
    <w:rsid w:val="000731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29B2"/>
    <w:pPr>
      <w:autoSpaceDE w:val="0"/>
      <w:autoSpaceDN w:val="0"/>
      <w:adjustRightInd w:val="0"/>
      <w:spacing w:after="0" w:line="240" w:lineRule="auto"/>
    </w:pPr>
    <w:rPr>
      <w:rFonts w:ascii="Bookman Old Style" w:hAnsi="Bookman Old Style" w:cs="Bookman Old Style"/>
      <w:color w:val="000000"/>
      <w:sz w:val="24"/>
      <w:szCs w:val="24"/>
    </w:rPr>
  </w:style>
  <w:style w:type="paragraph" w:styleId="Prrafodelista">
    <w:name w:val="List Paragraph"/>
    <w:basedOn w:val="Normal"/>
    <w:uiPriority w:val="34"/>
    <w:qFormat/>
    <w:rsid w:val="00E729B2"/>
    <w:pPr>
      <w:ind w:left="720"/>
      <w:contextualSpacing/>
    </w:pPr>
    <w:rPr>
      <w:lang w:val="es-ES_tradnl"/>
    </w:rPr>
  </w:style>
  <w:style w:type="paragraph" w:styleId="Encabezado">
    <w:name w:val="header"/>
    <w:basedOn w:val="Normal"/>
    <w:link w:val="EncabezadoCar"/>
    <w:uiPriority w:val="99"/>
    <w:unhideWhenUsed/>
    <w:rsid w:val="00E729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29B2"/>
  </w:style>
  <w:style w:type="paragraph" w:styleId="Piedepgina">
    <w:name w:val="footer"/>
    <w:basedOn w:val="Normal"/>
    <w:link w:val="PiedepginaCar"/>
    <w:uiPriority w:val="99"/>
    <w:unhideWhenUsed/>
    <w:rsid w:val="000731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1005</Words>
  <Characters>5531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2020-03-13T13:37:00Z</dcterms:created>
  <dcterms:modified xsi:type="dcterms:W3CDTF">2020-03-13T13:39:00Z</dcterms:modified>
</cp:coreProperties>
</file>