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9543C" w14:textId="53924B68" w:rsidR="00BC7B7D" w:rsidRPr="003D3E93" w:rsidRDefault="00DC11A3" w:rsidP="00074B10">
      <w:pPr>
        <w:spacing w:line="276" w:lineRule="auto"/>
        <w:jc w:val="both"/>
        <w:rPr>
          <w:rFonts w:ascii="Arial" w:hAnsi="Arial" w:cs="Arial"/>
          <w:sz w:val="24"/>
          <w:szCs w:val="24"/>
        </w:rPr>
      </w:pPr>
      <w:bookmarkStart w:id="0" w:name="_GoBack"/>
      <w:bookmarkEnd w:id="0"/>
      <w:r>
        <w:rPr>
          <w:rFonts w:ascii="Arial" w:hAnsi="Arial" w:cs="Arial"/>
          <w:sz w:val="24"/>
          <w:szCs w:val="24"/>
        </w:rPr>
        <w:t>Los Representantes J</w:t>
      </w:r>
      <w:r w:rsidR="00BC7B7D" w:rsidRPr="003D3E93">
        <w:rPr>
          <w:rFonts w:ascii="Arial" w:hAnsi="Arial" w:cs="Arial"/>
          <w:sz w:val="24"/>
          <w:szCs w:val="24"/>
        </w:rPr>
        <w:t xml:space="preserve">udiciales de Prevención de Riesgos Laborales designados por las Asociaciones Judiciales </w:t>
      </w:r>
      <w:r w:rsidR="00BC7B7D">
        <w:rPr>
          <w:rFonts w:ascii="Arial" w:hAnsi="Arial" w:cs="Arial"/>
          <w:sz w:val="24"/>
          <w:szCs w:val="24"/>
        </w:rPr>
        <w:t>más representativas en</w:t>
      </w:r>
      <w:r w:rsidR="00BC7B7D" w:rsidRPr="003D3E93">
        <w:rPr>
          <w:rFonts w:ascii="Arial" w:hAnsi="Arial" w:cs="Arial"/>
          <w:sz w:val="24"/>
          <w:szCs w:val="24"/>
        </w:rPr>
        <w:t xml:space="preserve"> Catalunya</w:t>
      </w:r>
      <w:r w:rsidR="00BC7B7D">
        <w:rPr>
          <w:rFonts w:ascii="Arial" w:hAnsi="Arial" w:cs="Arial"/>
          <w:sz w:val="24"/>
          <w:szCs w:val="24"/>
        </w:rPr>
        <w:t xml:space="preserve">, </w:t>
      </w:r>
      <w:r w:rsidR="00BC7B7D" w:rsidRPr="002467F1">
        <w:rPr>
          <w:rFonts w:ascii="Arial" w:hAnsi="Arial" w:cs="Arial"/>
          <w:b/>
          <w:sz w:val="24"/>
          <w:szCs w:val="24"/>
        </w:rPr>
        <w:t>EXPONEMOS:</w:t>
      </w:r>
      <w:r w:rsidR="00BC7B7D" w:rsidRPr="003D3E93">
        <w:rPr>
          <w:rFonts w:ascii="Arial" w:hAnsi="Arial" w:cs="Arial"/>
          <w:sz w:val="24"/>
          <w:szCs w:val="24"/>
        </w:rPr>
        <w:t xml:space="preserve"> </w:t>
      </w:r>
    </w:p>
    <w:p w14:paraId="1D7AD225" w14:textId="77777777" w:rsidR="00BC7B7D" w:rsidRDefault="00BC7B7D" w:rsidP="00074B10">
      <w:pPr>
        <w:spacing w:line="276" w:lineRule="auto"/>
        <w:jc w:val="both"/>
        <w:rPr>
          <w:rFonts w:ascii="Arial" w:hAnsi="Arial" w:cs="Arial"/>
          <w:sz w:val="24"/>
          <w:szCs w:val="24"/>
        </w:rPr>
      </w:pPr>
    </w:p>
    <w:p w14:paraId="5CF40354" w14:textId="4483B830" w:rsidR="00BC7B7D" w:rsidRPr="00BC7B7D" w:rsidRDefault="00BC7B7D" w:rsidP="00074B10">
      <w:pPr>
        <w:spacing w:line="276" w:lineRule="auto"/>
        <w:jc w:val="both"/>
        <w:rPr>
          <w:rFonts w:ascii="Arial" w:hAnsi="Arial" w:cs="Arial"/>
          <w:sz w:val="24"/>
          <w:szCs w:val="24"/>
        </w:rPr>
      </w:pPr>
      <w:r w:rsidRPr="00BC7B7D">
        <w:rPr>
          <w:rFonts w:ascii="Arial" w:hAnsi="Arial" w:cs="Arial"/>
          <w:b/>
          <w:sz w:val="24"/>
          <w:szCs w:val="24"/>
        </w:rPr>
        <w:t>I.</w:t>
      </w:r>
      <w:r w:rsidR="00344392">
        <w:rPr>
          <w:rFonts w:ascii="Arial" w:hAnsi="Arial" w:cs="Arial"/>
          <w:b/>
          <w:sz w:val="24"/>
          <w:szCs w:val="24"/>
        </w:rPr>
        <w:t>-</w:t>
      </w:r>
      <w:r>
        <w:rPr>
          <w:rFonts w:ascii="Arial" w:hAnsi="Arial" w:cs="Arial"/>
          <w:sz w:val="24"/>
          <w:szCs w:val="24"/>
        </w:rPr>
        <w:t xml:space="preserve"> En fecha 13 de marzo de 2020 el Consejo General del Poder Judicial, el Ministerio de Justicia y la Fiscalía General del Estado acordaron </w:t>
      </w:r>
      <w:r w:rsidRPr="00BC7B7D">
        <w:rPr>
          <w:rFonts w:ascii="Arial" w:hAnsi="Arial"/>
          <w:sz w:val="24"/>
          <w:szCs w:val="24"/>
        </w:rPr>
        <w:t>el catálogo de servicios esenciales en</w:t>
      </w:r>
      <w:r>
        <w:rPr>
          <w:rFonts w:ascii="Arial" w:hAnsi="Arial"/>
          <w:sz w:val="24"/>
          <w:szCs w:val="24"/>
        </w:rPr>
        <w:t xml:space="preserve"> la Administración de Justicia </w:t>
      </w:r>
      <w:r w:rsidRPr="00BC7B7D">
        <w:rPr>
          <w:rFonts w:ascii="Arial" w:hAnsi="Arial"/>
          <w:sz w:val="24"/>
          <w:szCs w:val="24"/>
        </w:rPr>
        <w:t>en relación con la pandemia de coronavirus COVID-19.</w:t>
      </w:r>
    </w:p>
    <w:p w14:paraId="69015282" w14:textId="77777777" w:rsidR="00BC7B7D" w:rsidRPr="00BC7B7D" w:rsidRDefault="00BC7B7D" w:rsidP="00074B10">
      <w:pPr>
        <w:spacing w:line="276" w:lineRule="auto"/>
        <w:jc w:val="both"/>
        <w:rPr>
          <w:rFonts w:ascii="Arial" w:hAnsi="Arial"/>
          <w:sz w:val="24"/>
          <w:szCs w:val="24"/>
        </w:rPr>
      </w:pPr>
    </w:p>
    <w:p w14:paraId="698086CC" w14:textId="6E52D02A" w:rsidR="00BC7B7D" w:rsidRDefault="00BC7B7D" w:rsidP="00AB18F7">
      <w:pPr>
        <w:spacing w:line="276" w:lineRule="auto"/>
        <w:jc w:val="both"/>
        <w:rPr>
          <w:rFonts w:ascii="Arial" w:eastAsia="Verdana" w:hAnsi="Arial"/>
          <w:sz w:val="24"/>
          <w:szCs w:val="24"/>
        </w:rPr>
      </w:pPr>
      <w:r w:rsidRPr="00BC7B7D">
        <w:rPr>
          <w:rFonts w:ascii="Arial" w:hAnsi="Arial"/>
          <w:sz w:val="24"/>
          <w:szCs w:val="24"/>
        </w:rPr>
        <w:t xml:space="preserve">En </w:t>
      </w:r>
      <w:r>
        <w:rPr>
          <w:rFonts w:ascii="Arial" w:hAnsi="Arial"/>
          <w:sz w:val="24"/>
          <w:szCs w:val="24"/>
        </w:rPr>
        <w:t>el</w:t>
      </w:r>
      <w:r w:rsidRPr="00BC7B7D">
        <w:rPr>
          <w:rFonts w:ascii="Arial" w:hAnsi="Arial"/>
          <w:sz w:val="24"/>
          <w:szCs w:val="24"/>
        </w:rPr>
        <w:t xml:space="preserve"> escenario</w:t>
      </w:r>
      <w:r>
        <w:rPr>
          <w:rFonts w:ascii="Arial" w:hAnsi="Arial"/>
          <w:sz w:val="24"/>
          <w:szCs w:val="24"/>
        </w:rPr>
        <w:t xml:space="preserve"> 3</w:t>
      </w:r>
      <w:r w:rsidRPr="00BC7B7D">
        <w:rPr>
          <w:rFonts w:ascii="Arial" w:hAnsi="Arial"/>
          <w:sz w:val="24"/>
          <w:szCs w:val="24"/>
        </w:rPr>
        <w:t xml:space="preserve"> se prevé la suspensión de las actuaciones judiciales programadas y de los plazos procesales, garantizando los servicios esenciales de la Administración de Justicia, según lo acordado por el CGPJ, el Ministerio de Justicia y la Fiscal</w:t>
      </w:r>
      <w:r w:rsidR="00AB18F7">
        <w:rPr>
          <w:rFonts w:ascii="Arial" w:hAnsi="Arial"/>
          <w:sz w:val="24"/>
          <w:szCs w:val="24"/>
        </w:rPr>
        <w:t>ía.</w:t>
      </w:r>
    </w:p>
    <w:p w14:paraId="73B9888A" w14:textId="77777777" w:rsidR="00DD1B76" w:rsidRDefault="00DD1B76" w:rsidP="00074B10">
      <w:pPr>
        <w:spacing w:line="276" w:lineRule="auto"/>
        <w:jc w:val="both"/>
        <w:rPr>
          <w:rFonts w:ascii="Arial" w:eastAsia="Verdana" w:hAnsi="Arial"/>
          <w:sz w:val="24"/>
          <w:szCs w:val="24"/>
        </w:rPr>
      </w:pPr>
    </w:p>
    <w:p w14:paraId="0FEBD503" w14:textId="10186431" w:rsidR="00344392" w:rsidRDefault="00DD1B76" w:rsidP="00074B10">
      <w:pPr>
        <w:spacing w:line="276" w:lineRule="auto"/>
        <w:jc w:val="both"/>
        <w:rPr>
          <w:rFonts w:ascii="Arial" w:eastAsia="Verdana" w:hAnsi="Arial" w:cs="Arial"/>
          <w:sz w:val="24"/>
          <w:szCs w:val="24"/>
        </w:rPr>
      </w:pPr>
      <w:r w:rsidRPr="00344392">
        <w:rPr>
          <w:rFonts w:ascii="Arial" w:eastAsia="Verdana" w:hAnsi="Arial"/>
          <w:b/>
          <w:sz w:val="24"/>
          <w:szCs w:val="24"/>
        </w:rPr>
        <w:t>II.-</w:t>
      </w:r>
      <w:r>
        <w:rPr>
          <w:rFonts w:ascii="Arial" w:eastAsia="Verdana" w:hAnsi="Arial"/>
          <w:sz w:val="24"/>
          <w:szCs w:val="24"/>
        </w:rPr>
        <w:t xml:space="preserve"> En fecha </w:t>
      </w:r>
      <w:r>
        <w:rPr>
          <w:rFonts w:ascii="Arial" w:hAnsi="Arial" w:cs="Arial"/>
          <w:sz w:val="24"/>
          <w:szCs w:val="24"/>
        </w:rPr>
        <w:t>14 de marzo de 2020 el Consejo General del Poder Judicial</w:t>
      </w:r>
      <w:r w:rsidR="00344392">
        <w:rPr>
          <w:rFonts w:ascii="Arial" w:hAnsi="Arial" w:cs="Arial"/>
          <w:sz w:val="24"/>
          <w:szCs w:val="24"/>
        </w:rPr>
        <w:t xml:space="preserve"> acordó </w:t>
      </w:r>
      <w:r w:rsidR="00344392" w:rsidRPr="00344392">
        <w:rPr>
          <w:rFonts w:ascii="Arial" w:eastAsia="Verdana" w:hAnsi="Arial" w:cs="Arial"/>
          <w:sz w:val="24"/>
          <w:szCs w:val="24"/>
        </w:rPr>
        <w:t>extender a todo el territorio nacional el Escenario 3, durante el tiempo que se mantenga el estado de alarma, de manera que las actuaciones procesales y medidas que se contemplan en este escenario resultarán de inmediata aplicación, sin excepción alguna, a la totalidad del Estado Español”.</w:t>
      </w:r>
    </w:p>
    <w:p w14:paraId="71CAE739" w14:textId="77777777" w:rsidR="008E1F5F" w:rsidRDefault="008E1F5F" w:rsidP="00074B10">
      <w:pPr>
        <w:spacing w:line="276" w:lineRule="auto"/>
        <w:jc w:val="both"/>
        <w:rPr>
          <w:rFonts w:ascii="Arial" w:eastAsia="Verdana" w:hAnsi="Arial" w:cs="Arial"/>
          <w:sz w:val="24"/>
          <w:szCs w:val="24"/>
        </w:rPr>
      </w:pPr>
    </w:p>
    <w:p w14:paraId="72B3BCE7" w14:textId="7AACC852" w:rsidR="008E1F5F" w:rsidRPr="008E1F5F" w:rsidRDefault="008E1F5F" w:rsidP="00074B10">
      <w:pPr>
        <w:pStyle w:val="Normal1"/>
        <w:spacing w:before="218" w:after="218" w:line="276" w:lineRule="auto"/>
        <w:jc w:val="both"/>
        <w:rPr>
          <w:rFonts w:ascii="Arial" w:eastAsia="Verdana" w:hAnsi="Arial" w:cs="Arial"/>
        </w:rPr>
      </w:pPr>
      <w:r w:rsidRPr="008E1F5F">
        <w:rPr>
          <w:rFonts w:ascii="Arial" w:eastAsia="Verdana" w:hAnsi="Arial" w:cs="Arial"/>
          <w:b/>
        </w:rPr>
        <w:t>III.-</w:t>
      </w:r>
      <w:r w:rsidRPr="008E1F5F">
        <w:rPr>
          <w:rFonts w:ascii="Arial" w:eastAsia="Verdana" w:hAnsi="Arial" w:cs="Arial"/>
        </w:rPr>
        <w:t xml:space="preserve"> El </w:t>
      </w:r>
      <w:r w:rsidRPr="008E1F5F">
        <w:rPr>
          <w:rFonts w:ascii="Arial" w:hAnsi="Arial" w:cs="Arial"/>
        </w:rPr>
        <w:t xml:space="preserve">Consejo General del Poder Judicial </w:t>
      </w:r>
      <w:r>
        <w:rPr>
          <w:rFonts w:ascii="Arial" w:eastAsia="Verdana" w:hAnsi="Arial" w:cs="Arial"/>
        </w:rPr>
        <w:t>adoptó en fecha 14 de marzo de 2020</w:t>
      </w:r>
      <w:r w:rsidRPr="008E1F5F">
        <w:rPr>
          <w:rFonts w:ascii="Arial" w:eastAsia="Verdana" w:hAnsi="Arial" w:cs="Arial"/>
        </w:rPr>
        <w:t xml:space="preserve"> un segundo acuerdo en el que, en ejercicio de la función de coordinación que corresponde al CGPJ en materia de prevención de riesgos laborales de</w:t>
      </w:r>
      <w:r>
        <w:rPr>
          <w:rFonts w:ascii="Arial" w:eastAsia="Verdana" w:hAnsi="Arial" w:cs="Arial"/>
        </w:rPr>
        <w:t xml:space="preserve"> jueces y magistrados, se dirigió</w:t>
      </w:r>
      <w:r w:rsidRPr="008E1F5F">
        <w:rPr>
          <w:rFonts w:ascii="Arial" w:eastAsia="Verdana" w:hAnsi="Arial" w:cs="Arial"/>
        </w:rPr>
        <w:t xml:space="preserve"> al Ministerio de Justicia y las Comunidades Autónomas con competencias transferidas en </w:t>
      </w:r>
      <w:r>
        <w:rPr>
          <w:rFonts w:ascii="Arial" w:eastAsia="Verdana" w:hAnsi="Arial" w:cs="Arial"/>
        </w:rPr>
        <w:t>la materia para que proporcionaran</w:t>
      </w:r>
      <w:r w:rsidRPr="008E1F5F">
        <w:rPr>
          <w:rFonts w:ascii="Arial" w:eastAsia="Verdana" w:hAnsi="Arial" w:cs="Arial"/>
        </w:rPr>
        <w:t xml:space="preserve"> los medios que se estimen necesarios para garantizar la protección de la salud, “en el marco de la gravedad de la situación de emergencia sanitaria que vive nuestro país y conscientes de que la materialización de las medidas que se interesan han de ser contempladas dentro del ámbito de prioridades que las autoridades sanitarias del Estado y de las Comunidades Autónomas establezcan”.</w:t>
      </w:r>
    </w:p>
    <w:p w14:paraId="439A423C" w14:textId="77777777" w:rsidR="00344392" w:rsidRPr="00BC7B7D" w:rsidRDefault="00344392" w:rsidP="00074B10">
      <w:pPr>
        <w:spacing w:line="276" w:lineRule="auto"/>
        <w:jc w:val="both"/>
        <w:rPr>
          <w:rFonts w:ascii="Arial" w:hAnsi="Arial"/>
          <w:sz w:val="24"/>
          <w:szCs w:val="24"/>
        </w:rPr>
      </w:pPr>
    </w:p>
    <w:p w14:paraId="17E2251B" w14:textId="520D3DAB" w:rsidR="009F48C1" w:rsidRDefault="008E1F5F" w:rsidP="00074B10">
      <w:pPr>
        <w:spacing w:line="276" w:lineRule="auto"/>
        <w:jc w:val="both"/>
        <w:rPr>
          <w:rFonts w:ascii="Arial" w:hAnsi="Arial" w:cs="Arial"/>
          <w:sz w:val="24"/>
          <w:szCs w:val="24"/>
        </w:rPr>
      </w:pPr>
      <w:r>
        <w:rPr>
          <w:rFonts w:ascii="Arial" w:hAnsi="Arial"/>
          <w:b/>
          <w:sz w:val="24"/>
          <w:szCs w:val="24"/>
        </w:rPr>
        <w:t>IV</w:t>
      </w:r>
      <w:r w:rsidR="00BC7B7D" w:rsidRPr="009F48C1">
        <w:rPr>
          <w:rFonts w:ascii="Arial" w:hAnsi="Arial"/>
          <w:b/>
          <w:sz w:val="24"/>
          <w:szCs w:val="24"/>
        </w:rPr>
        <w:t>.</w:t>
      </w:r>
      <w:r w:rsidR="00344392">
        <w:rPr>
          <w:rFonts w:ascii="Arial" w:hAnsi="Arial"/>
          <w:b/>
          <w:sz w:val="24"/>
          <w:szCs w:val="24"/>
        </w:rPr>
        <w:t>-</w:t>
      </w:r>
      <w:r w:rsidR="00BC7B7D" w:rsidRPr="00BC7B7D">
        <w:rPr>
          <w:rFonts w:ascii="Arial" w:hAnsi="Arial" w:cs="Arial"/>
          <w:sz w:val="24"/>
          <w:szCs w:val="24"/>
        </w:rPr>
        <w:t xml:space="preserve"> </w:t>
      </w:r>
      <w:r w:rsidR="00B36E4E">
        <w:rPr>
          <w:rFonts w:ascii="Arial" w:hAnsi="Arial" w:cs="Arial"/>
          <w:sz w:val="24"/>
          <w:szCs w:val="24"/>
        </w:rPr>
        <w:t>En fecha 16 de marzo de 2020</w:t>
      </w:r>
      <w:r w:rsidR="009F48C1">
        <w:rPr>
          <w:rFonts w:ascii="Arial" w:hAnsi="Arial" w:cs="Arial"/>
          <w:sz w:val="24"/>
          <w:szCs w:val="24"/>
        </w:rPr>
        <w:t xml:space="preserve"> para el</w:t>
      </w:r>
      <w:r w:rsidR="00BC7B7D" w:rsidRPr="00BC7B7D">
        <w:rPr>
          <w:rFonts w:ascii="Arial" w:hAnsi="Arial" w:cs="Arial"/>
          <w:sz w:val="24"/>
          <w:szCs w:val="24"/>
        </w:rPr>
        <w:t xml:space="preserve"> aseguramiento de las actuaciones establecidas en el Acuerdo de esta C</w:t>
      </w:r>
      <w:r w:rsidR="009F48C1">
        <w:rPr>
          <w:rFonts w:ascii="Arial" w:hAnsi="Arial" w:cs="Arial"/>
          <w:sz w:val="24"/>
          <w:szCs w:val="24"/>
        </w:rPr>
        <w:t>omisió</w:t>
      </w:r>
      <w:r w:rsidR="00BC7B7D" w:rsidRPr="00BC7B7D">
        <w:rPr>
          <w:rFonts w:ascii="Arial" w:hAnsi="Arial" w:cs="Arial"/>
          <w:sz w:val="24"/>
          <w:szCs w:val="24"/>
        </w:rPr>
        <w:t>n Permanente de 13 de marzo de 2020</w:t>
      </w:r>
      <w:r w:rsidR="00B36E4E">
        <w:rPr>
          <w:rFonts w:ascii="Arial" w:hAnsi="Arial" w:cs="Arial"/>
          <w:sz w:val="24"/>
          <w:szCs w:val="24"/>
        </w:rPr>
        <w:t>, el Consejo General del Poder Judicial</w:t>
      </w:r>
      <w:r w:rsidR="009E3790">
        <w:rPr>
          <w:rFonts w:ascii="Arial" w:hAnsi="Arial" w:cs="Arial"/>
          <w:sz w:val="24"/>
          <w:szCs w:val="24"/>
        </w:rPr>
        <w:t xml:space="preserve"> reiteró el cumplimiento y observancia de las Instrucciones dictadas y estableció las </w:t>
      </w:r>
      <w:r w:rsidR="009F48C1">
        <w:rPr>
          <w:rFonts w:ascii="Arial" w:hAnsi="Arial" w:cs="Arial"/>
          <w:sz w:val="24"/>
          <w:szCs w:val="24"/>
        </w:rPr>
        <w:t>siguientes precisiones:</w:t>
      </w:r>
    </w:p>
    <w:p w14:paraId="5F9EC452" w14:textId="77777777" w:rsidR="009F48C1" w:rsidRDefault="00BC7B7D" w:rsidP="00074B10">
      <w:pPr>
        <w:spacing w:line="276" w:lineRule="auto"/>
        <w:jc w:val="both"/>
        <w:rPr>
          <w:rFonts w:ascii="Arial" w:hAnsi="Arial" w:cs="Arial"/>
          <w:sz w:val="24"/>
          <w:szCs w:val="24"/>
        </w:rPr>
      </w:pPr>
      <w:r w:rsidRPr="00BC7B7D">
        <w:rPr>
          <w:rFonts w:ascii="Arial" w:hAnsi="Arial" w:cs="Arial"/>
          <w:sz w:val="24"/>
          <w:szCs w:val="24"/>
        </w:rPr>
        <w:sym w:font="Symbol" w:char="F0B7"/>
      </w:r>
      <w:r w:rsidRPr="00BC7B7D">
        <w:rPr>
          <w:rFonts w:ascii="Arial" w:hAnsi="Arial" w:cs="Arial"/>
          <w:sz w:val="24"/>
          <w:szCs w:val="24"/>
        </w:rPr>
        <w:t xml:space="preserve"> En la jurisdicción social, la suspensión de las actuaciones judiciales no se aplicará a los procesos y recursos que se consideren inaplazables en materia de conflictos colectivos, tutela de derechos fundamentales, despidos colectivos, expediente de regulación temporal de empleo, medidas cautelares y procesos de ejecución que dimanen de la a</w:t>
      </w:r>
      <w:r w:rsidR="009F48C1">
        <w:rPr>
          <w:rFonts w:ascii="Arial" w:hAnsi="Arial" w:cs="Arial"/>
          <w:sz w:val="24"/>
          <w:szCs w:val="24"/>
        </w:rPr>
        <w:t>plicación del estado de alarma.</w:t>
      </w:r>
    </w:p>
    <w:p w14:paraId="6AB3932D" w14:textId="77777777" w:rsidR="009F48C1" w:rsidRDefault="00BC7B7D" w:rsidP="00074B10">
      <w:pPr>
        <w:spacing w:line="276" w:lineRule="auto"/>
        <w:jc w:val="both"/>
        <w:rPr>
          <w:rFonts w:ascii="Arial" w:hAnsi="Arial" w:cs="Arial"/>
          <w:sz w:val="24"/>
          <w:szCs w:val="24"/>
        </w:rPr>
      </w:pPr>
      <w:r w:rsidRPr="00BC7B7D">
        <w:rPr>
          <w:rFonts w:ascii="Arial" w:hAnsi="Arial" w:cs="Arial"/>
          <w:sz w:val="24"/>
          <w:szCs w:val="24"/>
        </w:rPr>
        <w:lastRenderedPageBreak/>
        <w:sym w:font="Symbol" w:char="F0B7"/>
      </w:r>
      <w:r w:rsidRPr="00BC7B7D">
        <w:rPr>
          <w:rFonts w:ascii="Arial" w:hAnsi="Arial" w:cs="Arial"/>
          <w:sz w:val="24"/>
          <w:szCs w:val="24"/>
        </w:rPr>
        <w:t xml:space="preserve"> Incorporar a la </w:t>
      </w:r>
      <w:proofErr w:type="spellStart"/>
      <w:r w:rsidRPr="00BC7B7D">
        <w:rPr>
          <w:rFonts w:ascii="Arial" w:hAnsi="Arial" w:cs="Arial"/>
          <w:sz w:val="24"/>
          <w:szCs w:val="24"/>
        </w:rPr>
        <w:t>relacion</w:t>
      </w:r>
      <w:proofErr w:type="spellEnd"/>
      <w:r w:rsidRPr="00BC7B7D">
        <w:rPr>
          <w:rFonts w:ascii="Arial" w:hAnsi="Arial" w:cs="Arial"/>
          <w:sz w:val="24"/>
          <w:szCs w:val="24"/>
        </w:rPr>
        <w:t xml:space="preserve"> de actuaciones esenciales las materias relacionadas con internos del CIE a los que hace referencia el artículo 62.6 de la Ley Orgánica 4/2000, de 11 de enero, sobre derechos y libertades de los extranjeros en </w:t>
      </w:r>
      <w:r w:rsidR="009F48C1">
        <w:rPr>
          <w:rFonts w:ascii="Arial" w:hAnsi="Arial" w:cs="Arial"/>
          <w:sz w:val="24"/>
          <w:szCs w:val="24"/>
        </w:rPr>
        <w:t>España y su integración social.</w:t>
      </w:r>
    </w:p>
    <w:p w14:paraId="278307FD" w14:textId="77777777" w:rsidR="009F48C1" w:rsidRDefault="00BC7B7D" w:rsidP="00074B10">
      <w:pPr>
        <w:spacing w:line="276" w:lineRule="auto"/>
        <w:jc w:val="both"/>
        <w:rPr>
          <w:rFonts w:ascii="Arial" w:hAnsi="Arial" w:cs="Arial"/>
          <w:sz w:val="24"/>
          <w:szCs w:val="24"/>
        </w:rPr>
      </w:pPr>
      <w:r w:rsidRPr="00BC7B7D">
        <w:rPr>
          <w:rFonts w:ascii="Arial" w:hAnsi="Arial" w:cs="Arial"/>
          <w:sz w:val="24"/>
          <w:szCs w:val="24"/>
        </w:rPr>
        <w:sym w:font="Symbol" w:char="F0B7"/>
      </w:r>
      <w:r w:rsidRPr="00BC7B7D">
        <w:rPr>
          <w:rFonts w:ascii="Arial" w:hAnsi="Arial" w:cs="Arial"/>
          <w:sz w:val="24"/>
          <w:szCs w:val="24"/>
        </w:rPr>
        <w:t xml:space="preserve"> La mención a los Juzgados de Violencia sobre la Mujer a que se refiere el apartado 4 de las actuaciones procesales urgentes e inaplazables se ha de entender referida tanto a los Juzgados exclusivos como aquellos que con naturaleza exclusiva y no ex</w:t>
      </w:r>
      <w:r w:rsidR="009F48C1">
        <w:rPr>
          <w:rFonts w:ascii="Arial" w:hAnsi="Arial" w:cs="Arial"/>
          <w:sz w:val="24"/>
          <w:szCs w:val="24"/>
        </w:rPr>
        <w:t>cluyente conocen de la materia.</w:t>
      </w:r>
    </w:p>
    <w:p w14:paraId="586DAD57" w14:textId="68D63AE4" w:rsidR="00BC7B7D" w:rsidRPr="009F48C1" w:rsidRDefault="00BC7B7D" w:rsidP="00074B10">
      <w:pPr>
        <w:spacing w:line="276" w:lineRule="auto"/>
        <w:jc w:val="both"/>
        <w:rPr>
          <w:rFonts w:ascii="Arial" w:hAnsi="Arial"/>
          <w:sz w:val="24"/>
          <w:szCs w:val="24"/>
        </w:rPr>
      </w:pPr>
      <w:r w:rsidRPr="00BC7B7D">
        <w:rPr>
          <w:rFonts w:ascii="Arial" w:hAnsi="Arial" w:cs="Arial"/>
          <w:sz w:val="24"/>
          <w:szCs w:val="24"/>
        </w:rPr>
        <w:sym w:font="Symbol" w:char="F0B7"/>
      </w:r>
      <w:r w:rsidRPr="00BC7B7D">
        <w:rPr>
          <w:rFonts w:ascii="Arial" w:hAnsi="Arial" w:cs="Arial"/>
          <w:sz w:val="24"/>
          <w:szCs w:val="24"/>
        </w:rPr>
        <w:t xml:space="preserve"> En el caso de que se establezcan turnos rotatorios del servicio judicial, ello ha de entenderse sin perjuicio de la absoluta disponibilidad de los jueces y magistrados titulares de órganos judiciales unipersonales y colegiados, siempre que la situación lo requiera.</w:t>
      </w:r>
    </w:p>
    <w:p w14:paraId="227C7A9E" w14:textId="77777777" w:rsidR="00BC7B7D" w:rsidRPr="00BC7B7D" w:rsidRDefault="00BC7B7D" w:rsidP="00074B10">
      <w:pPr>
        <w:spacing w:line="276" w:lineRule="auto"/>
        <w:ind w:firstLine="708"/>
        <w:jc w:val="both"/>
        <w:rPr>
          <w:rFonts w:ascii="Arial" w:hAnsi="Arial" w:cs="Arial"/>
          <w:sz w:val="24"/>
          <w:szCs w:val="24"/>
        </w:rPr>
      </w:pPr>
    </w:p>
    <w:p w14:paraId="1C78D365" w14:textId="77777777" w:rsidR="00BC7B7D" w:rsidRDefault="00BC7B7D" w:rsidP="00074B10">
      <w:pPr>
        <w:spacing w:line="276" w:lineRule="auto"/>
        <w:jc w:val="both"/>
        <w:rPr>
          <w:rFonts w:ascii="Arial" w:hAnsi="Arial" w:cs="Arial"/>
          <w:sz w:val="24"/>
          <w:szCs w:val="24"/>
        </w:rPr>
      </w:pPr>
    </w:p>
    <w:p w14:paraId="52493E02" w14:textId="222934B9" w:rsidR="009F48C1" w:rsidRDefault="00B36E4E" w:rsidP="00074B10">
      <w:pPr>
        <w:spacing w:line="276" w:lineRule="auto"/>
        <w:jc w:val="both"/>
        <w:rPr>
          <w:rFonts w:ascii="Arial" w:hAnsi="Arial" w:cs="Arial"/>
          <w:sz w:val="24"/>
          <w:szCs w:val="24"/>
        </w:rPr>
      </w:pPr>
      <w:r>
        <w:rPr>
          <w:rFonts w:ascii="Arial" w:hAnsi="Arial"/>
          <w:b/>
          <w:sz w:val="24"/>
          <w:szCs w:val="24"/>
        </w:rPr>
        <w:t>V</w:t>
      </w:r>
      <w:r w:rsidR="009F48C1" w:rsidRPr="009F48C1">
        <w:rPr>
          <w:rFonts w:ascii="Arial" w:hAnsi="Arial"/>
          <w:b/>
          <w:sz w:val="24"/>
          <w:szCs w:val="24"/>
        </w:rPr>
        <w:t>.</w:t>
      </w:r>
      <w:r w:rsidR="00CE0E4A">
        <w:rPr>
          <w:rFonts w:ascii="Arial" w:hAnsi="Arial"/>
          <w:b/>
          <w:sz w:val="24"/>
          <w:szCs w:val="24"/>
        </w:rPr>
        <w:t>-</w:t>
      </w:r>
      <w:r w:rsidR="009F48C1" w:rsidRPr="00BC7B7D">
        <w:rPr>
          <w:rFonts w:ascii="Arial" w:hAnsi="Arial" w:cs="Arial"/>
          <w:sz w:val="24"/>
          <w:szCs w:val="24"/>
        </w:rPr>
        <w:t xml:space="preserve"> </w:t>
      </w:r>
      <w:r w:rsidR="009F48C1">
        <w:rPr>
          <w:rFonts w:ascii="Arial" w:hAnsi="Arial" w:cs="Arial"/>
          <w:sz w:val="24"/>
          <w:szCs w:val="24"/>
        </w:rPr>
        <w:t xml:space="preserve">En fecha 16 de marzo de 2020 el Consejo General del Poder Judicial acordó que no se procedería </w:t>
      </w:r>
      <w:r w:rsidR="00577517">
        <w:rPr>
          <w:rFonts w:ascii="Arial" w:hAnsi="Arial" w:cs="Arial"/>
          <w:sz w:val="24"/>
          <w:szCs w:val="24"/>
        </w:rPr>
        <w:t>al cierre de ningún órgano judicial sea cual fuere su naturaleza, salvo disposición de la autoridad sanitaria competente.</w:t>
      </w:r>
    </w:p>
    <w:p w14:paraId="6103BBFC" w14:textId="77777777" w:rsidR="008E1F5F" w:rsidRDefault="008E1F5F" w:rsidP="00074B10">
      <w:pPr>
        <w:spacing w:line="276" w:lineRule="auto"/>
        <w:jc w:val="both"/>
        <w:rPr>
          <w:rFonts w:ascii="Arial" w:hAnsi="Arial" w:cs="Arial"/>
          <w:sz w:val="24"/>
          <w:szCs w:val="24"/>
        </w:rPr>
      </w:pPr>
    </w:p>
    <w:p w14:paraId="64E92163" w14:textId="77777777" w:rsidR="00BF28D2" w:rsidRDefault="00BF28D2" w:rsidP="00074B10">
      <w:pPr>
        <w:spacing w:line="276" w:lineRule="auto"/>
        <w:jc w:val="both"/>
        <w:rPr>
          <w:rFonts w:ascii="Arial" w:hAnsi="Arial" w:cs="Arial"/>
          <w:sz w:val="24"/>
          <w:szCs w:val="24"/>
        </w:rPr>
      </w:pPr>
    </w:p>
    <w:p w14:paraId="5EB2C275" w14:textId="3DB61547" w:rsidR="00BF28D2" w:rsidRDefault="00BF28D2" w:rsidP="00074B10">
      <w:pPr>
        <w:spacing w:line="276" w:lineRule="auto"/>
        <w:jc w:val="both"/>
        <w:rPr>
          <w:rFonts w:ascii="Arial" w:hAnsi="Arial" w:cs="Arial"/>
          <w:sz w:val="24"/>
          <w:szCs w:val="24"/>
        </w:rPr>
      </w:pPr>
      <w:r w:rsidRPr="002467F1">
        <w:rPr>
          <w:rFonts w:ascii="Arial" w:hAnsi="Arial" w:cs="Arial"/>
          <w:b/>
          <w:sz w:val="24"/>
          <w:szCs w:val="24"/>
        </w:rPr>
        <w:t>VI.-</w:t>
      </w:r>
      <w:r>
        <w:rPr>
          <w:rFonts w:ascii="Arial" w:hAnsi="Arial" w:cs="Arial"/>
          <w:sz w:val="24"/>
          <w:szCs w:val="24"/>
        </w:rPr>
        <w:t xml:space="preserve"> </w:t>
      </w:r>
      <w:r w:rsidR="00FC2A23">
        <w:rPr>
          <w:rFonts w:ascii="Arial" w:hAnsi="Arial" w:cs="Arial"/>
          <w:sz w:val="24"/>
          <w:szCs w:val="24"/>
        </w:rPr>
        <w:t>Hasta el día de hoy se han producido diversas incidencias por afectación del COVID-19</w:t>
      </w:r>
      <w:r w:rsidR="000F5D6C">
        <w:rPr>
          <w:rFonts w:ascii="Arial" w:hAnsi="Arial" w:cs="Arial"/>
          <w:sz w:val="24"/>
          <w:szCs w:val="24"/>
        </w:rPr>
        <w:t>, habiéndose producido un contagio del Juez del Juzgado</w:t>
      </w:r>
      <w:r w:rsidR="00FC2A23">
        <w:rPr>
          <w:rFonts w:ascii="Arial" w:hAnsi="Arial" w:cs="Arial"/>
          <w:sz w:val="24"/>
          <w:szCs w:val="24"/>
        </w:rPr>
        <w:t xml:space="preserve"> de Instrucción número 4 de Lleida y</w:t>
      </w:r>
      <w:r w:rsidR="000F5D6C">
        <w:rPr>
          <w:rFonts w:ascii="Arial" w:hAnsi="Arial" w:cs="Arial"/>
          <w:sz w:val="24"/>
          <w:szCs w:val="24"/>
        </w:rPr>
        <w:t xml:space="preserve"> un incidente por contagio de un funcionario del </w:t>
      </w:r>
      <w:r w:rsidR="00FC2A23">
        <w:rPr>
          <w:rFonts w:ascii="Arial" w:hAnsi="Arial" w:cs="Arial"/>
          <w:sz w:val="24"/>
          <w:szCs w:val="24"/>
        </w:rPr>
        <w:t xml:space="preserve">Juzgado de Primera Instancia e Instrucción número 5 de Tortosa. Asimismo </w:t>
      </w:r>
      <w:r w:rsidR="009229E7">
        <w:rPr>
          <w:rFonts w:ascii="Arial" w:hAnsi="Arial" w:cs="Arial"/>
          <w:sz w:val="24"/>
          <w:szCs w:val="24"/>
        </w:rPr>
        <w:t>por la Juzgada Decana de los Juzgados de Barcelona se ha acordado el cierre provisional de las plantas en las que se encuentran ubicados los Juzgados Penales en el edificio P de la Ciudad de la Justicia en tanto se efectúan las labores de limpieza sanitaria y se reciba la conformidad de las autoridades sanitaras.</w:t>
      </w:r>
    </w:p>
    <w:p w14:paraId="5793FE9D" w14:textId="77777777" w:rsidR="002467F1" w:rsidRDefault="002467F1" w:rsidP="00074B10">
      <w:pPr>
        <w:spacing w:line="276" w:lineRule="auto"/>
        <w:jc w:val="both"/>
        <w:rPr>
          <w:rFonts w:ascii="Arial" w:hAnsi="Arial" w:cs="Arial"/>
          <w:sz w:val="24"/>
          <w:szCs w:val="24"/>
        </w:rPr>
      </w:pPr>
    </w:p>
    <w:p w14:paraId="28E3B9E8" w14:textId="77777777" w:rsidR="002467F1" w:rsidRDefault="002467F1" w:rsidP="00074B10">
      <w:pPr>
        <w:spacing w:line="276" w:lineRule="auto"/>
        <w:jc w:val="both"/>
        <w:rPr>
          <w:rFonts w:ascii="Arial" w:hAnsi="Arial" w:cs="Arial"/>
          <w:sz w:val="24"/>
          <w:szCs w:val="24"/>
        </w:rPr>
      </w:pPr>
    </w:p>
    <w:p w14:paraId="0650B7F1" w14:textId="4F05B453" w:rsidR="002467F1" w:rsidRDefault="002467F1" w:rsidP="00074B10">
      <w:pPr>
        <w:spacing w:line="276" w:lineRule="auto"/>
        <w:jc w:val="both"/>
        <w:rPr>
          <w:rFonts w:ascii="Arial" w:hAnsi="Arial" w:cs="Arial"/>
          <w:iCs/>
          <w:sz w:val="24"/>
          <w:szCs w:val="24"/>
        </w:rPr>
      </w:pPr>
      <w:r>
        <w:rPr>
          <w:rFonts w:ascii="Arial" w:hAnsi="Arial" w:cs="Arial"/>
          <w:iCs/>
          <w:sz w:val="24"/>
          <w:szCs w:val="24"/>
        </w:rPr>
        <w:t>A fin de preservar el derecho a la salud y a la protección frente a los riesgos laborales de las personas que integramos la carrera judicial, reconocido en el at. 317 del Reglamento de la Carrera Judicial 2/2011, y en el ejercicio de las competencias que nos confiere la Ley 31/1995, de 8 de noviembre de Prevención de Riesgos Laborales, en relación con el Convenio para la Creación y Seguimiento de un Sistema de Prevención de Riesgos Laborales y Vigilancia de la Salud de la Carrera Judicial, de 15 de diciembre de 2010; el Plan de Prevención de Riesgos de la Carrera Judicial y el Protocolo que regula la figura de los representantes judiciales de prevención de riesgos,</w:t>
      </w:r>
    </w:p>
    <w:p w14:paraId="6C046E17" w14:textId="77777777" w:rsidR="002467F1" w:rsidRDefault="002467F1" w:rsidP="00074B10">
      <w:pPr>
        <w:spacing w:line="276" w:lineRule="auto"/>
        <w:jc w:val="both"/>
        <w:rPr>
          <w:rFonts w:ascii="Arial" w:hAnsi="Arial" w:cs="Arial"/>
          <w:sz w:val="24"/>
          <w:szCs w:val="24"/>
        </w:rPr>
      </w:pPr>
    </w:p>
    <w:p w14:paraId="01005F32" w14:textId="77777777" w:rsidR="002467F1" w:rsidRDefault="002467F1" w:rsidP="00074B10">
      <w:pPr>
        <w:spacing w:line="276" w:lineRule="auto"/>
        <w:jc w:val="both"/>
        <w:rPr>
          <w:rFonts w:ascii="Arial" w:hAnsi="Arial" w:cs="Arial"/>
          <w:sz w:val="24"/>
          <w:szCs w:val="24"/>
        </w:rPr>
      </w:pPr>
    </w:p>
    <w:p w14:paraId="10E1A37C" w14:textId="2C140F49" w:rsidR="009229E7" w:rsidRPr="002467F1" w:rsidRDefault="009229E7" w:rsidP="00074B10">
      <w:pPr>
        <w:spacing w:line="276" w:lineRule="auto"/>
        <w:jc w:val="both"/>
        <w:rPr>
          <w:rFonts w:ascii="Arial" w:hAnsi="Arial" w:cs="Arial"/>
          <w:b/>
          <w:sz w:val="24"/>
          <w:szCs w:val="24"/>
        </w:rPr>
      </w:pPr>
      <w:r w:rsidRPr="002467F1">
        <w:rPr>
          <w:rFonts w:ascii="Arial" w:hAnsi="Arial" w:cs="Arial"/>
          <w:b/>
          <w:sz w:val="24"/>
          <w:szCs w:val="24"/>
        </w:rPr>
        <w:t>SOLICITAMOS:</w:t>
      </w:r>
    </w:p>
    <w:p w14:paraId="4D2F5671" w14:textId="77777777" w:rsidR="009229E7" w:rsidRDefault="009229E7" w:rsidP="00074B10">
      <w:pPr>
        <w:spacing w:line="276" w:lineRule="auto"/>
        <w:jc w:val="both"/>
        <w:rPr>
          <w:rFonts w:ascii="Arial" w:hAnsi="Arial" w:cs="Arial"/>
          <w:sz w:val="24"/>
          <w:szCs w:val="24"/>
        </w:rPr>
      </w:pPr>
    </w:p>
    <w:p w14:paraId="66CFE19C" w14:textId="7989BC92" w:rsidR="009229E7" w:rsidRDefault="009229E7" w:rsidP="00074B10">
      <w:pPr>
        <w:spacing w:line="276" w:lineRule="auto"/>
        <w:jc w:val="both"/>
        <w:rPr>
          <w:rFonts w:ascii="Arial" w:hAnsi="Arial" w:cs="Arial"/>
          <w:sz w:val="24"/>
          <w:szCs w:val="24"/>
        </w:rPr>
      </w:pPr>
      <w:r>
        <w:rPr>
          <w:rFonts w:ascii="Arial" w:hAnsi="Arial" w:cs="Arial"/>
          <w:sz w:val="24"/>
          <w:szCs w:val="24"/>
        </w:rPr>
        <w:t>Dada la situación existente y ante los escasos medios facilitados, requerimos a la Sala de Gobierno</w:t>
      </w:r>
      <w:r w:rsidR="00176EE9">
        <w:rPr>
          <w:rFonts w:ascii="Arial" w:hAnsi="Arial" w:cs="Arial"/>
          <w:sz w:val="24"/>
          <w:szCs w:val="24"/>
        </w:rPr>
        <w:t xml:space="preserve"> del Tribunal Superior de Justicia de Catalunya</w:t>
      </w:r>
      <w:r w:rsidR="000F5D6C">
        <w:rPr>
          <w:rFonts w:ascii="Arial" w:hAnsi="Arial" w:cs="Arial"/>
          <w:sz w:val="24"/>
          <w:szCs w:val="24"/>
        </w:rPr>
        <w:t xml:space="preserve">, al Consejo General del Poder Judicial y al </w:t>
      </w:r>
      <w:proofErr w:type="spellStart"/>
      <w:r w:rsidR="000F5D6C">
        <w:rPr>
          <w:rFonts w:ascii="Arial" w:hAnsi="Arial" w:cs="Arial"/>
          <w:sz w:val="24"/>
          <w:szCs w:val="24"/>
        </w:rPr>
        <w:t>Departament</w:t>
      </w:r>
      <w:proofErr w:type="spellEnd"/>
      <w:r w:rsidR="000F5D6C">
        <w:rPr>
          <w:rFonts w:ascii="Arial" w:hAnsi="Arial" w:cs="Arial"/>
          <w:sz w:val="24"/>
          <w:szCs w:val="24"/>
        </w:rPr>
        <w:t xml:space="preserve"> de </w:t>
      </w:r>
      <w:proofErr w:type="spellStart"/>
      <w:r w:rsidR="000F5D6C">
        <w:rPr>
          <w:rFonts w:ascii="Arial" w:hAnsi="Arial" w:cs="Arial"/>
          <w:sz w:val="24"/>
          <w:szCs w:val="24"/>
        </w:rPr>
        <w:t>Justícia</w:t>
      </w:r>
      <w:proofErr w:type="spellEnd"/>
      <w:r w:rsidR="000F5D6C">
        <w:rPr>
          <w:rFonts w:ascii="Arial" w:hAnsi="Arial" w:cs="Arial"/>
          <w:sz w:val="24"/>
          <w:szCs w:val="24"/>
        </w:rPr>
        <w:t xml:space="preserve"> de la Generalitat de Catalunya</w:t>
      </w:r>
      <w:r>
        <w:rPr>
          <w:rFonts w:ascii="Arial" w:hAnsi="Arial" w:cs="Arial"/>
          <w:sz w:val="24"/>
          <w:szCs w:val="24"/>
        </w:rPr>
        <w:t xml:space="preserve"> para que adopte</w:t>
      </w:r>
      <w:r w:rsidR="000F5D6C">
        <w:rPr>
          <w:rFonts w:ascii="Arial" w:hAnsi="Arial" w:cs="Arial"/>
          <w:sz w:val="24"/>
          <w:szCs w:val="24"/>
        </w:rPr>
        <w:t>n</w:t>
      </w:r>
      <w:r>
        <w:rPr>
          <w:rFonts w:ascii="Arial" w:hAnsi="Arial" w:cs="Arial"/>
          <w:sz w:val="24"/>
          <w:szCs w:val="24"/>
        </w:rPr>
        <w:t xml:space="preserve"> las medidas oportunas y efectúe</w:t>
      </w:r>
      <w:r w:rsidR="000F5D6C">
        <w:rPr>
          <w:rFonts w:ascii="Arial" w:hAnsi="Arial" w:cs="Arial"/>
          <w:sz w:val="24"/>
          <w:szCs w:val="24"/>
        </w:rPr>
        <w:t>n</w:t>
      </w:r>
      <w:r>
        <w:rPr>
          <w:rFonts w:ascii="Arial" w:hAnsi="Arial" w:cs="Arial"/>
          <w:sz w:val="24"/>
          <w:szCs w:val="24"/>
        </w:rPr>
        <w:t xml:space="preserve"> los requerimientos necesarios para que de forma inmediata </w:t>
      </w:r>
      <w:r w:rsidR="00BF28D2">
        <w:rPr>
          <w:rFonts w:ascii="Arial" w:hAnsi="Arial" w:cs="Arial"/>
          <w:sz w:val="24"/>
          <w:szCs w:val="24"/>
        </w:rPr>
        <w:t xml:space="preserve">, se dé cumplimiento a las medidas de protección individual y/o colectivas básicas para la prestación de servicios en los Juzgados del ámbito territorial de Cataluña en condiciones mínimas de seguridad y salud laboral. </w:t>
      </w:r>
    </w:p>
    <w:p w14:paraId="6EF42C4E" w14:textId="77777777" w:rsidR="009229E7" w:rsidRDefault="009229E7" w:rsidP="00074B10">
      <w:pPr>
        <w:spacing w:line="276" w:lineRule="auto"/>
        <w:jc w:val="both"/>
        <w:rPr>
          <w:rFonts w:ascii="Arial" w:hAnsi="Arial" w:cs="Arial"/>
          <w:sz w:val="24"/>
          <w:szCs w:val="24"/>
        </w:rPr>
      </w:pPr>
    </w:p>
    <w:p w14:paraId="509A4EFC" w14:textId="4ED730A5" w:rsidR="00BF28D2" w:rsidRDefault="00BF28D2" w:rsidP="00074B10">
      <w:pPr>
        <w:spacing w:line="276" w:lineRule="auto"/>
        <w:jc w:val="both"/>
        <w:rPr>
          <w:rFonts w:ascii="Arial" w:hAnsi="Arial" w:cs="Arial"/>
          <w:sz w:val="24"/>
          <w:szCs w:val="24"/>
        </w:rPr>
      </w:pPr>
      <w:r>
        <w:rPr>
          <w:rFonts w:ascii="Arial" w:hAnsi="Arial" w:cs="Arial"/>
          <w:sz w:val="24"/>
          <w:szCs w:val="24"/>
        </w:rPr>
        <w:t>En especial y de</w:t>
      </w:r>
      <w:r w:rsidR="009229E7">
        <w:rPr>
          <w:rFonts w:ascii="Arial" w:hAnsi="Arial" w:cs="Arial"/>
          <w:sz w:val="24"/>
          <w:szCs w:val="24"/>
        </w:rPr>
        <w:t xml:space="preserve"> forma inexcusable, les requerimos</w:t>
      </w:r>
      <w:r>
        <w:rPr>
          <w:rFonts w:ascii="Arial" w:hAnsi="Arial" w:cs="Arial"/>
          <w:sz w:val="24"/>
          <w:szCs w:val="24"/>
        </w:rPr>
        <w:t xml:space="preserve"> para que, </w:t>
      </w:r>
      <w:r w:rsidRPr="00D420A1">
        <w:rPr>
          <w:rFonts w:ascii="Arial" w:hAnsi="Arial" w:cs="Arial"/>
          <w:sz w:val="24"/>
          <w:szCs w:val="24"/>
        </w:rPr>
        <w:t>al menos</w:t>
      </w:r>
      <w:r>
        <w:rPr>
          <w:rFonts w:ascii="Arial" w:hAnsi="Arial" w:cs="Arial"/>
          <w:sz w:val="24"/>
          <w:szCs w:val="24"/>
        </w:rPr>
        <w:t>,</w:t>
      </w:r>
      <w:r w:rsidRPr="00D420A1">
        <w:rPr>
          <w:rFonts w:ascii="Arial" w:hAnsi="Arial" w:cs="Arial"/>
          <w:sz w:val="24"/>
          <w:szCs w:val="24"/>
        </w:rPr>
        <w:t xml:space="preserve"> </w:t>
      </w:r>
      <w:r>
        <w:rPr>
          <w:rFonts w:ascii="Arial" w:hAnsi="Arial" w:cs="Arial"/>
          <w:sz w:val="24"/>
          <w:szCs w:val="24"/>
        </w:rPr>
        <w:t xml:space="preserve">se dote de forma inmediata </w:t>
      </w:r>
      <w:r w:rsidRPr="00D420A1">
        <w:rPr>
          <w:rFonts w:ascii="Arial" w:hAnsi="Arial" w:cs="Arial"/>
          <w:sz w:val="24"/>
          <w:szCs w:val="24"/>
        </w:rPr>
        <w:t>a</w:t>
      </w:r>
      <w:r>
        <w:rPr>
          <w:rFonts w:ascii="Arial" w:hAnsi="Arial" w:cs="Arial"/>
          <w:sz w:val="24"/>
          <w:szCs w:val="24"/>
        </w:rPr>
        <w:t xml:space="preserve"> la totalidad de</w:t>
      </w:r>
      <w:r w:rsidRPr="00D420A1">
        <w:rPr>
          <w:rFonts w:ascii="Arial" w:hAnsi="Arial" w:cs="Arial"/>
          <w:sz w:val="24"/>
          <w:szCs w:val="24"/>
        </w:rPr>
        <w:t xml:space="preserve"> los Juzgados de Guardia</w:t>
      </w:r>
      <w:r>
        <w:rPr>
          <w:rFonts w:ascii="Arial" w:hAnsi="Arial" w:cs="Arial"/>
          <w:sz w:val="24"/>
          <w:szCs w:val="24"/>
        </w:rPr>
        <w:t xml:space="preserve"> así como a los Juzgados en los que sea necesaria la celebración de actuaciones judiciales improrrogables en cumplimiento de los servicios esenciales fijados en las distintas instrucciones del CGPJ y acuerdos de la Sala de Gobierno a la que me dirijo</w:t>
      </w:r>
      <w:r w:rsidRPr="00D420A1">
        <w:rPr>
          <w:rFonts w:ascii="Arial" w:hAnsi="Arial" w:cs="Arial"/>
          <w:sz w:val="24"/>
          <w:szCs w:val="24"/>
        </w:rPr>
        <w:t xml:space="preserve"> </w:t>
      </w:r>
      <w:r>
        <w:rPr>
          <w:rFonts w:ascii="Arial" w:hAnsi="Arial" w:cs="Arial"/>
          <w:sz w:val="24"/>
          <w:szCs w:val="24"/>
        </w:rPr>
        <w:t xml:space="preserve">de </w:t>
      </w:r>
      <w:r w:rsidRPr="00D420A1">
        <w:rPr>
          <w:rFonts w:ascii="Arial" w:hAnsi="Arial" w:cs="Arial"/>
          <w:sz w:val="24"/>
          <w:szCs w:val="24"/>
        </w:rPr>
        <w:t xml:space="preserve">mascarillas, guantes y gel desinfectante, garantizando la salud de </w:t>
      </w:r>
      <w:r>
        <w:rPr>
          <w:rFonts w:ascii="Arial" w:hAnsi="Arial" w:cs="Arial"/>
          <w:sz w:val="24"/>
          <w:szCs w:val="24"/>
        </w:rPr>
        <w:t>cuantos prestan servicios y acuden a las sedes judiciales</w:t>
      </w:r>
      <w:r w:rsidRPr="00D420A1">
        <w:rPr>
          <w:rFonts w:ascii="Arial" w:hAnsi="Arial" w:cs="Arial"/>
          <w:sz w:val="24"/>
          <w:szCs w:val="24"/>
        </w:rPr>
        <w:t>.</w:t>
      </w:r>
      <w:r>
        <w:rPr>
          <w:rFonts w:ascii="Arial" w:hAnsi="Arial" w:cs="Arial"/>
          <w:sz w:val="24"/>
          <w:szCs w:val="24"/>
        </w:rPr>
        <w:t xml:space="preserve"> Igualmente y de ser requerido por el titular de cada órgano judicial, se ordenen y coordinen con la administración prestacional correspondiente cuantas medidas sean precisas para el desarrollo de diligencias, en especial en los Juzgados de Guardia,</w:t>
      </w:r>
      <w:r w:rsidRPr="003E11AC">
        <w:rPr>
          <w:rFonts w:ascii="Arial" w:hAnsi="Arial" w:cs="Arial"/>
          <w:sz w:val="24"/>
          <w:szCs w:val="24"/>
        </w:rPr>
        <w:t xml:space="preserve"> a través de medios telemáticos, sin presencia física de</w:t>
      </w:r>
      <w:r>
        <w:rPr>
          <w:rFonts w:ascii="Arial" w:hAnsi="Arial" w:cs="Arial"/>
          <w:sz w:val="24"/>
          <w:szCs w:val="24"/>
        </w:rPr>
        <w:t xml:space="preserve"> personas susceptibles de ser transmisores de COVID-19</w:t>
      </w:r>
      <w:r w:rsidRPr="003E11AC">
        <w:rPr>
          <w:rFonts w:ascii="Arial" w:hAnsi="Arial" w:cs="Arial"/>
          <w:sz w:val="24"/>
          <w:szCs w:val="24"/>
        </w:rPr>
        <w:t>.</w:t>
      </w:r>
    </w:p>
    <w:p w14:paraId="307203B5" w14:textId="77777777" w:rsidR="009229E7" w:rsidRDefault="009229E7" w:rsidP="00074B10">
      <w:pPr>
        <w:spacing w:line="276" w:lineRule="auto"/>
        <w:jc w:val="both"/>
        <w:rPr>
          <w:rFonts w:ascii="Arial" w:hAnsi="Arial" w:cs="Arial"/>
          <w:sz w:val="24"/>
          <w:szCs w:val="24"/>
        </w:rPr>
      </w:pPr>
    </w:p>
    <w:p w14:paraId="2E8CF3DF" w14:textId="1753F852" w:rsidR="00956640" w:rsidRPr="00EB4BE6" w:rsidRDefault="009229E7" w:rsidP="00074B10">
      <w:pPr>
        <w:spacing w:line="276" w:lineRule="auto"/>
        <w:jc w:val="both"/>
        <w:rPr>
          <w:rFonts w:ascii="Arial" w:hAnsi="Arial" w:cs="Arial"/>
          <w:i/>
          <w:sz w:val="24"/>
          <w:szCs w:val="24"/>
        </w:rPr>
      </w:pPr>
      <w:r>
        <w:rPr>
          <w:rFonts w:ascii="Arial" w:hAnsi="Arial" w:cs="Arial"/>
          <w:sz w:val="24"/>
          <w:szCs w:val="24"/>
        </w:rPr>
        <w:t xml:space="preserve">La falta de adopción de tales medidas dará lugar a que </w:t>
      </w:r>
      <w:r w:rsidR="00956640">
        <w:rPr>
          <w:rFonts w:ascii="Arial" w:hAnsi="Arial" w:cs="Arial"/>
          <w:sz w:val="24"/>
          <w:szCs w:val="24"/>
        </w:rPr>
        <w:t>los miembros de la carrera judicial puedan hacer uso de lo previsto en el artículo 21.3 de la Ley</w:t>
      </w:r>
      <w:r w:rsidR="00EB4BE6">
        <w:rPr>
          <w:rFonts w:ascii="Arial" w:hAnsi="Arial" w:cs="Arial"/>
          <w:sz w:val="24"/>
          <w:szCs w:val="24"/>
        </w:rPr>
        <w:t xml:space="preserve"> 31/1995</w:t>
      </w:r>
      <w:r w:rsidR="00956640">
        <w:rPr>
          <w:rFonts w:ascii="Arial" w:hAnsi="Arial" w:cs="Arial"/>
          <w:sz w:val="24"/>
          <w:szCs w:val="24"/>
        </w:rPr>
        <w:t xml:space="preserve"> de Prevención de Riesgos Laborales </w:t>
      </w:r>
      <w:r w:rsidR="00EB4BE6">
        <w:rPr>
          <w:rFonts w:ascii="Arial" w:hAnsi="Arial" w:cs="Arial"/>
          <w:sz w:val="24"/>
          <w:szCs w:val="24"/>
        </w:rPr>
        <w:t xml:space="preserve">según el cual, </w:t>
      </w:r>
      <w:r w:rsidR="00EB4BE6" w:rsidRPr="00EB4BE6">
        <w:rPr>
          <w:rFonts w:ascii="Arial" w:hAnsi="Arial" w:cs="Arial"/>
          <w:i/>
          <w:sz w:val="24"/>
          <w:szCs w:val="24"/>
        </w:rPr>
        <w:t>“c</w:t>
      </w:r>
      <w:r w:rsidR="00956640" w:rsidRPr="00EB4BE6">
        <w:rPr>
          <w:rFonts w:ascii="Arial" w:hAnsi="Arial" w:cs="Arial"/>
          <w:i/>
          <w:sz w:val="24"/>
          <w:szCs w:val="24"/>
        </w:rPr>
        <w:t>uando en el caso a que se refiere el apartado 1 de este artículo el empresario no adopte o no permita la adopción de las medidas necesarias para garantizar la seguridad y la salud de los trabajadores, los representantes legales de éstos podrán acordar, por mayoría de sus miembros, la paralización de la actividad de los trabajadores afectados por dicho riesgo. Tal acuerdo será comunicado de inmediato a la empresa y a la autoridad laboral, la cual, en el plazo de veinticuatro horas, anulará o ratificará la paralización acordada</w:t>
      </w:r>
      <w:r w:rsidR="00EB4BE6" w:rsidRPr="00EB4BE6">
        <w:rPr>
          <w:rFonts w:ascii="Arial" w:hAnsi="Arial" w:cs="Arial"/>
          <w:i/>
          <w:sz w:val="24"/>
          <w:szCs w:val="24"/>
        </w:rPr>
        <w:t>”.</w:t>
      </w:r>
    </w:p>
    <w:p w14:paraId="563933F8" w14:textId="77777777" w:rsidR="00E16FA5" w:rsidRPr="00EB4BE6" w:rsidRDefault="00E16FA5" w:rsidP="00074B10">
      <w:pPr>
        <w:spacing w:line="276" w:lineRule="auto"/>
        <w:jc w:val="both"/>
        <w:rPr>
          <w:rFonts w:ascii="Arial" w:hAnsi="Arial" w:cs="Arial"/>
          <w:sz w:val="24"/>
          <w:szCs w:val="24"/>
        </w:rPr>
      </w:pPr>
    </w:p>
    <w:p w14:paraId="7375DDE1" w14:textId="77777777" w:rsidR="00956640" w:rsidRPr="00EB4BE6" w:rsidRDefault="00956640" w:rsidP="00074B10">
      <w:pPr>
        <w:spacing w:line="276" w:lineRule="auto"/>
        <w:jc w:val="both"/>
        <w:rPr>
          <w:rFonts w:ascii="Arial" w:hAnsi="Arial" w:cs="Arial"/>
          <w:sz w:val="24"/>
          <w:szCs w:val="24"/>
        </w:rPr>
      </w:pPr>
    </w:p>
    <w:p w14:paraId="28480EBB" w14:textId="4CFF9E89" w:rsidR="00BC7B7D" w:rsidRDefault="00300244" w:rsidP="00074B10">
      <w:pPr>
        <w:spacing w:line="276" w:lineRule="auto"/>
        <w:ind w:firstLine="708"/>
        <w:jc w:val="both"/>
        <w:rPr>
          <w:rFonts w:ascii="Arial" w:hAnsi="Arial" w:cs="Arial"/>
          <w:iCs/>
          <w:sz w:val="24"/>
          <w:szCs w:val="24"/>
        </w:rPr>
      </w:pPr>
      <w:r>
        <w:rPr>
          <w:rFonts w:ascii="Arial" w:hAnsi="Arial" w:cs="Arial"/>
          <w:iCs/>
          <w:sz w:val="24"/>
          <w:szCs w:val="24"/>
        </w:rPr>
        <w:t>En Barcelona, a</w:t>
      </w:r>
      <w:r w:rsidR="00BC7B7D">
        <w:rPr>
          <w:rFonts w:ascii="Arial" w:hAnsi="Arial" w:cs="Arial"/>
          <w:iCs/>
          <w:sz w:val="24"/>
          <w:szCs w:val="24"/>
        </w:rPr>
        <w:t xml:space="preserve"> </w:t>
      </w:r>
      <w:r>
        <w:rPr>
          <w:rFonts w:ascii="Arial" w:hAnsi="Arial" w:cs="Arial"/>
          <w:iCs/>
          <w:sz w:val="24"/>
          <w:szCs w:val="24"/>
        </w:rPr>
        <w:t>17</w:t>
      </w:r>
      <w:r w:rsidR="00E16FA5">
        <w:rPr>
          <w:rFonts w:ascii="Arial" w:hAnsi="Arial" w:cs="Arial"/>
          <w:iCs/>
          <w:sz w:val="24"/>
          <w:szCs w:val="24"/>
        </w:rPr>
        <w:t xml:space="preserve"> de marzo de 2020</w:t>
      </w:r>
      <w:r>
        <w:rPr>
          <w:rFonts w:ascii="Arial" w:hAnsi="Arial" w:cs="Arial"/>
          <w:iCs/>
          <w:sz w:val="24"/>
          <w:szCs w:val="24"/>
        </w:rPr>
        <w:t>.</w:t>
      </w:r>
    </w:p>
    <w:p w14:paraId="6F69E729" w14:textId="77777777" w:rsidR="00BC7B7D" w:rsidRDefault="00BC7B7D" w:rsidP="00074B10">
      <w:pPr>
        <w:spacing w:line="276" w:lineRule="auto"/>
        <w:ind w:firstLine="708"/>
        <w:jc w:val="both"/>
        <w:rPr>
          <w:rFonts w:ascii="Arial" w:hAnsi="Arial" w:cs="Arial"/>
          <w:iCs/>
          <w:sz w:val="24"/>
          <w:szCs w:val="24"/>
        </w:rPr>
      </w:pPr>
    </w:p>
    <w:p w14:paraId="4CD5F7D2" w14:textId="0571D480" w:rsidR="00BC7B7D" w:rsidRDefault="00BC7B7D" w:rsidP="00074B10">
      <w:pPr>
        <w:spacing w:line="276" w:lineRule="auto"/>
        <w:ind w:firstLine="708"/>
        <w:jc w:val="both"/>
        <w:rPr>
          <w:rFonts w:ascii="Arial" w:hAnsi="Arial" w:cs="Arial"/>
          <w:iCs/>
          <w:sz w:val="24"/>
          <w:szCs w:val="24"/>
        </w:rPr>
      </w:pPr>
      <w:r>
        <w:rPr>
          <w:rFonts w:ascii="Arial" w:hAnsi="Arial" w:cs="Arial"/>
          <w:iCs/>
          <w:sz w:val="24"/>
          <w:szCs w:val="24"/>
        </w:rPr>
        <w:t xml:space="preserve">Dña. Sofía Pilar Castilla </w:t>
      </w:r>
      <w:proofErr w:type="spellStart"/>
      <w:r>
        <w:rPr>
          <w:rFonts w:ascii="Arial" w:hAnsi="Arial" w:cs="Arial"/>
          <w:iCs/>
          <w:sz w:val="24"/>
          <w:szCs w:val="24"/>
        </w:rPr>
        <w:t>Vietsch</w:t>
      </w:r>
      <w:proofErr w:type="spellEnd"/>
      <w:r>
        <w:rPr>
          <w:rFonts w:ascii="Arial" w:hAnsi="Arial" w:cs="Arial"/>
          <w:iCs/>
          <w:sz w:val="24"/>
          <w:szCs w:val="24"/>
        </w:rPr>
        <w:t>, Foro Judicial Independiente</w:t>
      </w:r>
      <w:r w:rsidR="00300244">
        <w:rPr>
          <w:rFonts w:ascii="Arial" w:hAnsi="Arial" w:cs="Arial"/>
          <w:iCs/>
          <w:sz w:val="24"/>
          <w:szCs w:val="24"/>
        </w:rPr>
        <w:t>.</w:t>
      </w:r>
    </w:p>
    <w:p w14:paraId="47910ABB" w14:textId="7AF1E719" w:rsidR="00BC7B7D" w:rsidRDefault="00BC7B7D" w:rsidP="00074B10">
      <w:pPr>
        <w:spacing w:line="276" w:lineRule="auto"/>
        <w:ind w:firstLine="708"/>
        <w:jc w:val="both"/>
        <w:rPr>
          <w:rFonts w:ascii="Arial" w:hAnsi="Arial" w:cs="Arial"/>
          <w:iCs/>
          <w:sz w:val="24"/>
          <w:szCs w:val="24"/>
        </w:rPr>
      </w:pPr>
      <w:r>
        <w:rPr>
          <w:rFonts w:ascii="Arial" w:hAnsi="Arial" w:cs="Arial"/>
          <w:iCs/>
          <w:sz w:val="24"/>
          <w:szCs w:val="24"/>
        </w:rPr>
        <w:t xml:space="preserve">D. Joaquín </w:t>
      </w:r>
      <w:proofErr w:type="spellStart"/>
      <w:r>
        <w:rPr>
          <w:rFonts w:ascii="Arial" w:hAnsi="Arial" w:cs="Arial"/>
          <w:iCs/>
          <w:sz w:val="24"/>
          <w:szCs w:val="24"/>
        </w:rPr>
        <w:t>Bonfill</w:t>
      </w:r>
      <w:proofErr w:type="spellEnd"/>
      <w:r>
        <w:rPr>
          <w:rFonts w:ascii="Arial" w:hAnsi="Arial" w:cs="Arial"/>
          <w:iCs/>
          <w:sz w:val="24"/>
          <w:szCs w:val="24"/>
        </w:rPr>
        <w:t xml:space="preserve"> </w:t>
      </w:r>
      <w:proofErr w:type="spellStart"/>
      <w:r>
        <w:rPr>
          <w:rFonts w:ascii="Arial" w:hAnsi="Arial" w:cs="Arial"/>
          <w:iCs/>
          <w:sz w:val="24"/>
          <w:szCs w:val="24"/>
        </w:rPr>
        <w:t>Garcín</w:t>
      </w:r>
      <w:proofErr w:type="spellEnd"/>
      <w:r>
        <w:rPr>
          <w:rFonts w:ascii="Arial" w:hAnsi="Arial" w:cs="Arial"/>
          <w:iCs/>
          <w:sz w:val="24"/>
          <w:szCs w:val="24"/>
        </w:rPr>
        <w:t>, Asociación Profesional de la Magistratura</w:t>
      </w:r>
      <w:r w:rsidR="00300244">
        <w:rPr>
          <w:rFonts w:ascii="Arial" w:hAnsi="Arial" w:cs="Arial"/>
          <w:iCs/>
          <w:sz w:val="24"/>
          <w:szCs w:val="24"/>
        </w:rPr>
        <w:t>.</w:t>
      </w:r>
    </w:p>
    <w:p w14:paraId="225580CD" w14:textId="2D3B978E" w:rsidR="00BC7B7D" w:rsidRDefault="00BC7B7D" w:rsidP="00074B10">
      <w:pPr>
        <w:spacing w:line="276" w:lineRule="auto"/>
        <w:ind w:firstLine="708"/>
        <w:jc w:val="both"/>
        <w:rPr>
          <w:rFonts w:ascii="Arial" w:hAnsi="Arial" w:cs="Arial"/>
          <w:iCs/>
          <w:sz w:val="24"/>
          <w:szCs w:val="24"/>
        </w:rPr>
      </w:pPr>
      <w:r>
        <w:rPr>
          <w:rFonts w:ascii="Arial" w:hAnsi="Arial" w:cs="Arial"/>
          <w:iCs/>
          <w:sz w:val="24"/>
          <w:szCs w:val="24"/>
        </w:rPr>
        <w:t xml:space="preserve">D. Daniel Martínez </w:t>
      </w:r>
      <w:proofErr w:type="spellStart"/>
      <w:r>
        <w:rPr>
          <w:rFonts w:ascii="Arial" w:hAnsi="Arial" w:cs="Arial"/>
          <w:iCs/>
          <w:sz w:val="24"/>
          <w:szCs w:val="24"/>
        </w:rPr>
        <w:t>Fons</w:t>
      </w:r>
      <w:proofErr w:type="spellEnd"/>
      <w:r>
        <w:rPr>
          <w:rFonts w:ascii="Arial" w:hAnsi="Arial" w:cs="Arial"/>
          <w:iCs/>
          <w:sz w:val="24"/>
          <w:szCs w:val="24"/>
        </w:rPr>
        <w:t>, Jueces y Juezas para la Democracia</w:t>
      </w:r>
      <w:r w:rsidR="00300244">
        <w:rPr>
          <w:rFonts w:ascii="Arial" w:hAnsi="Arial" w:cs="Arial"/>
          <w:iCs/>
          <w:sz w:val="24"/>
          <w:szCs w:val="24"/>
        </w:rPr>
        <w:t>.</w:t>
      </w:r>
    </w:p>
    <w:p w14:paraId="453AFC48" w14:textId="2F1B9C65" w:rsidR="00BC7B7D" w:rsidRDefault="00BC7B7D" w:rsidP="00074B10">
      <w:pPr>
        <w:spacing w:line="276" w:lineRule="auto"/>
        <w:ind w:left="708"/>
        <w:jc w:val="both"/>
        <w:rPr>
          <w:rFonts w:ascii="Arial" w:hAnsi="Arial" w:cs="Arial"/>
          <w:iCs/>
          <w:sz w:val="24"/>
          <w:szCs w:val="24"/>
        </w:rPr>
      </w:pPr>
      <w:r>
        <w:rPr>
          <w:rFonts w:ascii="Arial" w:hAnsi="Arial" w:cs="Arial"/>
          <w:iCs/>
          <w:sz w:val="24"/>
          <w:szCs w:val="24"/>
        </w:rPr>
        <w:t xml:space="preserve">D. Gustavo José Muñoz González, Asociación Judicial Francisco de </w:t>
      </w:r>
      <w:r w:rsidR="00300244">
        <w:rPr>
          <w:rFonts w:ascii="Arial" w:hAnsi="Arial" w:cs="Arial"/>
          <w:iCs/>
          <w:sz w:val="24"/>
          <w:szCs w:val="24"/>
        </w:rPr>
        <w:t>Vitoria.</w:t>
      </w:r>
    </w:p>
    <w:p w14:paraId="02ED3EC3" w14:textId="77777777" w:rsidR="00BC7B7D" w:rsidRDefault="00BC7B7D" w:rsidP="00074B10">
      <w:pPr>
        <w:spacing w:line="276" w:lineRule="auto"/>
        <w:ind w:firstLine="708"/>
        <w:jc w:val="both"/>
        <w:rPr>
          <w:rFonts w:ascii="Arial" w:hAnsi="Arial" w:cs="Arial"/>
          <w:iCs/>
          <w:sz w:val="24"/>
          <w:szCs w:val="24"/>
        </w:rPr>
      </w:pPr>
    </w:p>
    <w:p w14:paraId="588086EF" w14:textId="77777777" w:rsidR="0070680F" w:rsidRDefault="0070680F" w:rsidP="006C2B8E"/>
    <w:sectPr w:rsidR="0070680F">
      <w:pgSz w:w="11906" w:h="16838"/>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902AB"/>
    <w:multiLevelType w:val="hybridMultilevel"/>
    <w:tmpl w:val="4B7E7036"/>
    <w:lvl w:ilvl="0" w:tplc="C90ECE84">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62911AF5"/>
    <w:multiLevelType w:val="multilevel"/>
    <w:tmpl w:val="D16A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49E"/>
    <w:rsid w:val="0000385F"/>
    <w:rsid w:val="00006DEB"/>
    <w:rsid w:val="00006EC4"/>
    <w:rsid w:val="00012146"/>
    <w:rsid w:val="00016066"/>
    <w:rsid w:val="000379BF"/>
    <w:rsid w:val="00045620"/>
    <w:rsid w:val="00054AFA"/>
    <w:rsid w:val="00074B10"/>
    <w:rsid w:val="00076495"/>
    <w:rsid w:val="000857C2"/>
    <w:rsid w:val="000A597E"/>
    <w:rsid w:val="000B43A8"/>
    <w:rsid w:val="000C5D49"/>
    <w:rsid w:val="000C632F"/>
    <w:rsid w:val="000D1F57"/>
    <w:rsid w:val="000D3D22"/>
    <w:rsid w:val="000E071E"/>
    <w:rsid w:val="000E0D6F"/>
    <w:rsid w:val="000E3D0A"/>
    <w:rsid w:val="000F5D6C"/>
    <w:rsid w:val="001371A7"/>
    <w:rsid w:val="00141F90"/>
    <w:rsid w:val="00146DAB"/>
    <w:rsid w:val="001474E2"/>
    <w:rsid w:val="0016319A"/>
    <w:rsid w:val="00171D65"/>
    <w:rsid w:val="00176EE9"/>
    <w:rsid w:val="00183096"/>
    <w:rsid w:val="00195296"/>
    <w:rsid w:val="001A0D52"/>
    <w:rsid w:val="001A59E2"/>
    <w:rsid w:val="001A70F3"/>
    <w:rsid w:val="001E6447"/>
    <w:rsid w:val="00204C6F"/>
    <w:rsid w:val="002155EA"/>
    <w:rsid w:val="00227DF9"/>
    <w:rsid w:val="00244B61"/>
    <w:rsid w:val="002467F1"/>
    <w:rsid w:val="00260365"/>
    <w:rsid w:val="00260F53"/>
    <w:rsid w:val="0027475A"/>
    <w:rsid w:val="002C4D7D"/>
    <w:rsid w:val="002C7CF6"/>
    <w:rsid w:val="002D27A2"/>
    <w:rsid w:val="002E0522"/>
    <w:rsid w:val="002E1A4E"/>
    <w:rsid w:val="002E725B"/>
    <w:rsid w:val="002F022E"/>
    <w:rsid w:val="002F3829"/>
    <w:rsid w:val="002F77B5"/>
    <w:rsid w:val="00300244"/>
    <w:rsid w:val="00333FDD"/>
    <w:rsid w:val="0033608F"/>
    <w:rsid w:val="00344392"/>
    <w:rsid w:val="0034450D"/>
    <w:rsid w:val="00344799"/>
    <w:rsid w:val="003503DE"/>
    <w:rsid w:val="00362AC0"/>
    <w:rsid w:val="00365191"/>
    <w:rsid w:val="00371FBF"/>
    <w:rsid w:val="00381B36"/>
    <w:rsid w:val="00395B7E"/>
    <w:rsid w:val="003A7794"/>
    <w:rsid w:val="003C4351"/>
    <w:rsid w:val="003D0494"/>
    <w:rsid w:val="003D4C56"/>
    <w:rsid w:val="0040543E"/>
    <w:rsid w:val="00430F44"/>
    <w:rsid w:val="0046023E"/>
    <w:rsid w:val="004855B8"/>
    <w:rsid w:val="00490C22"/>
    <w:rsid w:val="004976FD"/>
    <w:rsid w:val="004A7EF8"/>
    <w:rsid w:val="004C19EB"/>
    <w:rsid w:val="004C4887"/>
    <w:rsid w:val="004D5755"/>
    <w:rsid w:val="004E0827"/>
    <w:rsid w:val="004E1C58"/>
    <w:rsid w:val="004E3DDC"/>
    <w:rsid w:val="00506AB7"/>
    <w:rsid w:val="00511336"/>
    <w:rsid w:val="00511423"/>
    <w:rsid w:val="00516DF2"/>
    <w:rsid w:val="00525FA9"/>
    <w:rsid w:val="0053593A"/>
    <w:rsid w:val="0055675F"/>
    <w:rsid w:val="00577517"/>
    <w:rsid w:val="005A3998"/>
    <w:rsid w:val="005A512D"/>
    <w:rsid w:val="005A626D"/>
    <w:rsid w:val="005B232D"/>
    <w:rsid w:val="005B5705"/>
    <w:rsid w:val="005C1078"/>
    <w:rsid w:val="005D6A06"/>
    <w:rsid w:val="005E3F24"/>
    <w:rsid w:val="005F7B86"/>
    <w:rsid w:val="006116DD"/>
    <w:rsid w:val="00630A8A"/>
    <w:rsid w:val="006370DC"/>
    <w:rsid w:val="00637601"/>
    <w:rsid w:val="006422A4"/>
    <w:rsid w:val="00652A1E"/>
    <w:rsid w:val="00674041"/>
    <w:rsid w:val="006753BD"/>
    <w:rsid w:val="006808C3"/>
    <w:rsid w:val="006B0AE9"/>
    <w:rsid w:val="006C2B8E"/>
    <w:rsid w:val="006C6FB5"/>
    <w:rsid w:val="0070680F"/>
    <w:rsid w:val="00717BD5"/>
    <w:rsid w:val="00720E5C"/>
    <w:rsid w:val="00731878"/>
    <w:rsid w:val="00762527"/>
    <w:rsid w:val="00767A94"/>
    <w:rsid w:val="0077682F"/>
    <w:rsid w:val="007A0F7D"/>
    <w:rsid w:val="007A49FC"/>
    <w:rsid w:val="007B54FB"/>
    <w:rsid w:val="007B6FF7"/>
    <w:rsid w:val="007C02DA"/>
    <w:rsid w:val="007C7E38"/>
    <w:rsid w:val="007C7E7A"/>
    <w:rsid w:val="00811A59"/>
    <w:rsid w:val="00816790"/>
    <w:rsid w:val="008221F1"/>
    <w:rsid w:val="00832013"/>
    <w:rsid w:val="008543B9"/>
    <w:rsid w:val="00860C49"/>
    <w:rsid w:val="00870996"/>
    <w:rsid w:val="00883EA7"/>
    <w:rsid w:val="008927CC"/>
    <w:rsid w:val="008B305A"/>
    <w:rsid w:val="008C6A12"/>
    <w:rsid w:val="008E08BB"/>
    <w:rsid w:val="008E1F5F"/>
    <w:rsid w:val="0090654F"/>
    <w:rsid w:val="00910386"/>
    <w:rsid w:val="009215B6"/>
    <w:rsid w:val="009229E7"/>
    <w:rsid w:val="00923E09"/>
    <w:rsid w:val="0092494A"/>
    <w:rsid w:val="009360BA"/>
    <w:rsid w:val="00956640"/>
    <w:rsid w:val="00973622"/>
    <w:rsid w:val="00981F54"/>
    <w:rsid w:val="00982011"/>
    <w:rsid w:val="00984B8E"/>
    <w:rsid w:val="009A08A2"/>
    <w:rsid w:val="009A1692"/>
    <w:rsid w:val="009A17ED"/>
    <w:rsid w:val="009A4E5E"/>
    <w:rsid w:val="009C35D1"/>
    <w:rsid w:val="009E1889"/>
    <w:rsid w:val="009E3790"/>
    <w:rsid w:val="009F48C1"/>
    <w:rsid w:val="00A02731"/>
    <w:rsid w:val="00A0337C"/>
    <w:rsid w:val="00A11D1D"/>
    <w:rsid w:val="00A20AAC"/>
    <w:rsid w:val="00A2594B"/>
    <w:rsid w:val="00A37DBB"/>
    <w:rsid w:val="00A55BB3"/>
    <w:rsid w:val="00A8175E"/>
    <w:rsid w:val="00A844BF"/>
    <w:rsid w:val="00A927D7"/>
    <w:rsid w:val="00A975F9"/>
    <w:rsid w:val="00AA0ADE"/>
    <w:rsid w:val="00AA6E8E"/>
    <w:rsid w:val="00AB18F7"/>
    <w:rsid w:val="00AD15D5"/>
    <w:rsid w:val="00AD1A6E"/>
    <w:rsid w:val="00AE41DA"/>
    <w:rsid w:val="00AE741E"/>
    <w:rsid w:val="00B1631E"/>
    <w:rsid w:val="00B27258"/>
    <w:rsid w:val="00B365B2"/>
    <w:rsid w:val="00B36BB1"/>
    <w:rsid w:val="00B36E4E"/>
    <w:rsid w:val="00B42BC6"/>
    <w:rsid w:val="00B64ADB"/>
    <w:rsid w:val="00B7782C"/>
    <w:rsid w:val="00BC7B7D"/>
    <w:rsid w:val="00BF28D2"/>
    <w:rsid w:val="00BF634F"/>
    <w:rsid w:val="00C125F6"/>
    <w:rsid w:val="00C219AD"/>
    <w:rsid w:val="00C27B39"/>
    <w:rsid w:val="00C50C3B"/>
    <w:rsid w:val="00C72F3E"/>
    <w:rsid w:val="00C73320"/>
    <w:rsid w:val="00C85ED4"/>
    <w:rsid w:val="00C87F07"/>
    <w:rsid w:val="00C9386C"/>
    <w:rsid w:val="00CA0DF6"/>
    <w:rsid w:val="00CC38DB"/>
    <w:rsid w:val="00CD05B6"/>
    <w:rsid w:val="00CE0E4A"/>
    <w:rsid w:val="00CF01D2"/>
    <w:rsid w:val="00CF1ABA"/>
    <w:rsid w:val="00CF5F19"/>
    <w:rsid w:val="00D25885"/>
    <w:rsid w:val="00D27954"/>
    <w:rsid w:val="00D32262"/>
    <w:rsid w:val="00D5068A"/>
    <w:rsid w:val="00D50D1B"/>
    <w:rsid w:val="00D614DD"/>
    <w:rsid w:val="00D62FA4"/>
    <w:rsid w:val="00D71642"/>
    <w:rsid w:val="00D76885"/>
    <w:rsid w:val="00DB2196"/>
    <w:rsid w:val="00DB42C2"/>
    <w:rsid w:val="00DC11A3"/>
    <w:rsid w:val="00DD1B76"/>
    <w:rsid w:val="00DD7979"/>
    <w:rsid w:val="00DF33DB"/>
    <w:rsid w:val="00E03055"/>
    <w:rsid w:val="00E0749E"/>
    <w:rsid w:val="00E10AFE"/>
    <w:rsid w:val="00E16FA5"/>
    <w:rsid w:val="00E27B3F"/>
    <w:rsid w:val="00E37FCD"/>
    <w:rsid w:val="00E4030C"/>
    <w:rsid w:val="00E414B4"/>
    <w:rsid w:val="00E47ABD"/>
    <w:rsid w:val="00E519A2"/>
    <w:rsid w:val="00E5330E"/>
    <w:rsid w:val="00E86F83"/>
    <w:rsid w:val="00EA0130"/>
    <w:rsid w:val="00EA1467"/>
    <w:rsid w:val="00EB16D5"/>
    <w:rsid w:val="00EB4BE6"/>
    <w:rsid w:val="00EB604E"/>
    <w:rsid w:val="00EE1415"/>
    <w:rsid w:val="00EF5737"/>
    <w:rsid w:val="00EF59F1"/>
    <w:rsid w:val="00F15A9E"/>
    <w:rsid w:val="00F205F0"/>
    <w:rsid w:val="00F532F4"/>
    <w:rsid w:val="00F53870"/>
    <w:rsid w:val="00F53C53"/>
    <w:rsid w:val="00F60927"/>
    <w:rsid w:val="00F75368"/>
    <w:rsid w:val="00F85281"/>
    <w:rsid w:val="00F8784B"/>
    <w:rsid w:val="00F8793E"/>
    <w:rsid w:val="00F940E4"/>
    <w:rsid w:val="00FA33C1"/>
    <w:rsid w:val="00FA3D0E"/>
    <w:rsid w:val="00FB1685"/>
    <w:rsid w:val="00FC2A23"/>
    <w:rsid w:val="00FC337A"/>
    <w:rsid w:val="00FC35F2"/>
    <w:rsid w:val="00FF1305"/>
    <w:rsid w:val="00FF2176"/>
    <w:rsid w:val="00FF3EF0"/>
  </w:rsids>
  <m:mathPr>
    <m:mathFont m:val="Cambria Math"/>
    <m:brkBin m:val="before"/>
    <m:brkBinSub m:val="--"/>
    <m:smallFrac m:val="0"/>
    <m:dispDef/>
    <m:lMargin m:val="0"/>
    <m:rMargin m:val="0"/>
    <m:defJc m:val="centerGroup"/>
    <m:wrapIndent m:val="1440"/>
    <m:intLim m:val="subSup"/>
    <m:naryLim m:val="undOvr"/>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AA38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7B7D"/>
    <w:rPr>
      <w:rFonts w:ascii="Times New Roman" w:eastAsia="Times New Roman" w:hAnsi="Times New Roman" w:cs="Times New Roman"/>
      <w:sz w:val="20"/>
      <w:szCs w:val="20"/>
      <w:lang w:val="es-ES"/>
    </w:rPr>
  </w:style>
  <w:style w:type="paragraph" w:styleId="Ttulo2">
    <w:name w:val="heading 2"/>
    <w:basedOn w:val="Normal"/>
    <w:link w:val="Ttulo2Car"/>
    <w:uiPriority w:val="9"/>
    <w:qFormat/>
    <w:rsid w:val="00767A94"/>
    <w:pPr>
      <w:spacing w:before="100" w:beforeAutospacing="1" w:after="100" w:afterAutospacing="1"/>
      <w:outlineLvl w:val="1"/>
    </w:pPr>
    <w:rPr>
      <w:rFonts w:ascii="Times" w:eastAsiaTheme="minorEastAsia" w:hAnsi="Times" w:cstheme="minorBidi"/>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7A94"/>
    <w:rPr>
      <w:rFonts w:ascii="Times" w:hAnsi="Times"/>
      <w:b/>
      <w:bCs/>
      <w:sz w:val="36"/>
      <w:szCs w:val="36"/>
      <w:lang w:val="es-ES"/>
    </w:rPr>
  </w:style>
  <w:style w:type="paragraph" w:styleId="NormalWeb">
    <w:name w:val="Normal (Web)"/>
    <w:basedOn w:val="Normal"/>
    <w:uiPriority w:val="99"/>
    <w:semiHidden/>
    <w:unhideWhenUsed/>
    <w:rsid w:val="00767A94"/>
    <w:pPr>
      <w:spacing w:before="100" w:beforeAutospacing="1" w:after="100" w:afterAutospacing="1"/>
    </w:pPr>
    <w:rPr>
      <w:rFonts w:ascii="Times" w:eastAsiaTheme="minorEastAsia" w:hAnsi="Times"/>
    </w:rPr>
  </w:style>
  <w:style w:type="character" w:styleId="Textoennegrita">
    <w:name w:val="Strong"/>
    <w:basedOn w:val="Fuentedeprrafopredeter"/>
    <w:uiPriority w:val="22"/>
    <w:qFormat/>
    <w:rsid w:val="00767A94"/>
    <w:rPr>
      <w:b/>
      <w:bCs/>
    </w:rPr>
  </w:style>
  <w:style w:type="paragraph" w:styleId="Prrafodelista">
    <w:name w:val="List Paragraph"/>
    <w:basedOn w:val="Normal"/>
    <w:uiPriority w:val="34"/>
    <w:qFormat/>
    <w:rsid w:val="00A55BB3"/>
    <w:pPr>
      <w:ind w:left="720"/>
      <w:contextualSpacing/>
    </w:pPr>
    <w:rPr>
      <w:rFonts w:asciiTheme="minorHAnsi" w:eastAsiaTheme="minorEastAsia" w:hAnsiTheme="minorHAnsi" w:cstheme="minorBidi"/>
      <w:sz w:val="24"/>
      <w:szCs w:val="24"/>
      <w:lang w:val="es-ES_tradnl"/>
    </w:rPr>
  </w:style>
  <w:style w:type="character" w:customStyle="1" w:styleId="highlight">
    <w:name w:val="highlight"/>
    <w:basedOn w:val="Fuentedeprrafopredeter"/>
    <w:rsid w:val="004E0827"/>
  </w:style>
  <w:style w:type="paragraph" w:customStyle="1" w:styleId="parrafo2">
    <w:name w:val="parrafo_2"/>
    <w:basedOn w:val="Normal"/>
    <w:rsid w:val="001E6447"/>
    <w:pPr>
      <w:spacing w:before="100" w:beforeAutospacing="1" w:after="100" w:afterAutospacing="1"/>
    </w:pPr>
    <w:rPr>
      <w:rFonts w:ascii="Times" w:eastAsiaTheme="minorEastAsia" w:hAnsi="Times" w:cstheme="minorBidi"/>
    </w:rPr>
  </w:style>
  <w:style w:type="paragraph" w:customStyle="1" w:styleId="parrafo">
    <w:name w:val="parrafo"/>
    <w:basedOn w:val="Normal"/>
    <w:rsid w:val="001E6447"/>
    <w:pPr>
      <w:spacing w:before="100" w:beforeAutospacing="1" w:after="100" w:afterAutospacing="1"/>
    </w:pPr>
    <w:rPr>
      <w:rFonts w:ascii="Times" w:eastAsiaTheme="minorEastAsia" w:hAnsi="Times" w:cstheme="minorBidi"/>
    </w:rPr>
  </w:style>
  <w:style w:type="paragraph" w:customStyle="1" w:styleId="Normal1">
    <w:name w:val="Normal_1"/>
    <w:qFormat/>
    <w:rsid w:val="00BC7B7D"/>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4729">
      <w:bodyDiv w:val="1"/>
      <w:marLeft w:val="0"/>
      <w:marRight w:val="0"/>
      <w:marTop w:val="0"/>
      <w:marBottom w:val="0"/>
      <w:divBdr>
        <w:top w:val="none" w:sz="0" w:space="0" w:color="auto"/>
        <w:left w:val="none" w:sz="0" w:space="0" w:color="auto"/>
        <w:bottom w:val="none" w:sz="0" w:space="0" w:color="auto"/>
        <w:right w:val="none" w:sz="0" w:space="0" w:color="auto"/>
      </w:divBdr>
    </w:div>
    <w:div w:id="167838360">
      <w:bodyDiv w:val="1"/>
      <w:marLeft w:val="0"/>
      <w:marRight w:val="0"/>
      <w:marTop w:val="0"/>
      <w:marBottom w:val="0"/>
      <w:divBdr>
        <w:top w:val="none" w:sz="0" w:space="0" w:color="auto"/>
        <w:left w:val="none" w:sz="0" w:space="0" w:color="auto"/>
        <w:bottom w:val="none" w:sz="0" w:space="0" w:color="auto"/>
        <w:right w:val="none" w:sz="0" w:space="0" w:color="auto"/>
      </w:divBdr>
    </w:div>
    <w:div w:id="488642514">
      <w:bodyDiv w:val="1"/>
      <w:marLeft w:val="0"/>
      <w:marRight w:val="0"/>
      <w:marTop w:val="0"/>
      <w:marBottom w:val="0"/>
      <w:divBdr>
        <w:top w:val="none" w:sz="0" w:space="0" w:color="auto"/>
        <w:left w:val="none" w:sz="0" w:space="0" w:color="auto"/>
        <w:bottom w:val="none" w:sz="0" w:space="0" w:color="auto"/>
        <w:right w:val="none" w:sz="0" w:space="0" w:color="auto"/>
      </w:divBdr>
    </w:div>
    <w:div w:id="490829544">
      <w:bodyDiv w:val="1"/>
      <w:marLeft w:val="0"/>
      <w:marRight w:val="0"/>
      <w:marTop w:val="0"/>
      <w:marBottom w:val="0"/>
      <w:divBdr>
        <w:top w:val="none" w:sz="0" w:space="0" w:color="auto"/>
        <w:left w:val="none" w:sz="0" w:space="0" w:color="auto"/>
        <w:bottom w:val="none" w:sz="0" w:space="0" w:color="auto"/>
        <w:right w:val="none" w:sz="0" w:space="0" w:color="auto"/>
      </w:divBdr>
      <w:divsChild>
        <w:div w:id="286931119">
          <w:marLeft w:val="0"/>
          <w:marRight w:val="0"/>
          <w:marTop w:val="0"/>
          <w:marBottom w:val="0"/>
          <w:divBdr>
            <w:top w:val="none" w:sz="0" w:space="0" w:color="auto"/>
            <w:left w:val="none" w:sz="0" w:space="0" w:color="auto"/>
            <w:bottom w:val="none" w:sz="0" w:space="0" w:color="auto"/>
            <w:right w:val="none" w:sz="0" w:space="0" w:color="auto"/>
          </w:divBdr>
        </w:div>
      </w:divsChild>
    </w:div>
    <w:div w:id="545677512">
      <w:bodyDiv w:val="1"/>
      <w:marLeft w:val="0"/>
      <w:marRight w:val="0"/>
      <w:marTop w:val="0"/>
      <w:marBottom w:val="0"/>
      <w:divBdr>
        <w:top w:val="none" w:sz="0" w:space="0" w:color="auto"/>
        <w:left w:val="none" w:sz="0" w:space="0" w:color="auto"/>
        <w:bottom w:val="none" w:sz="0" w:space="0" w:color="auto"/>
        <w:right w:val="none" w:sz="0" w:space="0" w:color="auto"/>
      </w:divBdr>
    </w:div>
    <w:div w:id="825635542">
      <w:bodyDiv w:val="1"/>
      <w:marLeft w:val="0"/>
      <w:marRight w:val="0"/>
      <w:marTop w:val="0"/>
      <w:marBottom w:val="0"/>
      <w:divBdr>
        <w:top w:val="none" w:sz="0" w:space="0" w:color="auto"/>
        <w:left w:val="none" w:sz="0" w:space="0" w:color="auto"/>
        <w:bottom w:val="none" w:sz="0" w:space="0" w:color="auto"/>
        <w:right w:val="none" w:sz="0" w:space="0" w:color="auto"/>
      </w:divBdr>
    </w:div>
    <w:div w:id="1099064831">
      <w:bodyDiv w:val="1"/>
      <w:marLeft w:val="0"/>
      <w:marRight w:val="0"/>
      <w:marTop w:val="0"/>
      <w:marBottom w:val="0"/>
      <w:divBdr>
        <w:top w:val="none" w:sz="0" w:space="0" w:color="auto"/>
        <w:left w:val="none" w:sz="0" w:space="0" w:color="auto"/>
        <w:bottom w:val="none" w:sz="0" w:space="0" w:color="auto"/>
        <w:right w:val="none" w:sz="0" w:space="0" w:color="auto"/>
      </w:divBdr>
    </w:div>
    <w:div w:id="11679872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1131</Words>
  <Characters>6226</Characters>
  <Application>Microsoft Macintosh Word</Application>
  <DocSecurity>0</DocSecurity>
  <Lines>51</Lines>
  <Paragraphs>14</Paragraphs>
  <ScaleCrop>false</ScaleCrop>
  <Company/>
  <LinksUpToDate>false</LinksUpToDate>
  <CharactersWithSpaces>7343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Bonfill</dc:creator>
  <cp:keywords/>
  <dc:description/>
  <cp:lastModifiedBy>VERDE</cp:lastModifiedBy>
  <cp:revision>2</cp:revision>
  <cp:lastPrinted>2019-11-22T19:48:00Z</cp:lastPrinted>
  <dcterms:created xsi:type="dcterms:W3CDTF">2020-03-19T11:21:00Z</dcterms:created>
  <dcterms:modified xsi:type="dcterms:W3CDTF">2020-03-19T11:21:00Z</dcterms:modified>
</cp:coreProperties>
</file>