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C6F46" w14:textId="264DE3CC" w:rsidR="0082625F" w:rsidRPr="0082625F" w:rsidRDefault="0082625F" w:rsidP="0082625F">
      <w:pPr>
        <w:widowControl w:val="0"/>
        <w:autoSpaceDE w:val="0"/>
        <w:autoSpaceDN w:val="0"/>
        <w:adjustRightInd w:val="0"/>
        <w:spacing w:after="240" w:line="360" w:lineRule="atLeast"/>
        <w:jc w:val="center"/>
        <w:rPr>
          <w:rFonts w:ascii="Bookman Old Style" w:hAnsi="Bookman Old Style" w:cs="Times"/>
          <w:b/>
          <w:color w:val="000000"/>
          <w:sz w:val="28"/>
          <w:szCs w:val="28"/>
        </w:rPr>
      </w:pPr>
      <w:r w:rsidRPr="0082625F">
        <w:rPr>
          <w:rFonts w:ascii="Bookman Old Style" w:hAnsi="Bookman Old Style" w:cs="Arial"/>
          <w:b/>
          <w:color w:val="000000"/>
          <w:sz w:val="28"/>
          <w:szCs w:val="28"/>
        </w:rPr>
        <w:t xml:space="preserve">AL </w:t>
      </w:r>
      <w:r w:rsidR="00DF6E82">
        <w:rPr>
          <w:rFonts w:ascii="Bookman Old Style" w:hAnsi="Bookman Old Style" w:cs="Arial"/>
          <w:b/>
          <w:color w:val="000000"/>
          <w:sz w:val="28"/>
          <w:szCs w:val="28"/>
        </w:rPr>
        <w:t xml:space="preserve">CONSEJO GENERAL DEL PODER JUDICIAL </w:t>
      </w:r>
    </w:p>
    <w:p w14:paraId="6835D5BA" w14:textId="682363D4" w:rsidR="0082625F" w:rsidRPr="0082625F" w:rsidRDefault="00DF6E82" w:rsidP="0082625F">
      <w:pPr>
        <w:widowControl w:val="0"/>
        <w:autoSpaceDE w:val="0"/>
        <w:autoSpaceDN w:val="0"/>
        <w:adjustRightInd w:val="0"/>
        <w:spacing w:after="240" w:line="360" w:lineRule="atLeast"/>
        <w:jc w:val="both"/>
        <w:rPr>
          <w:rFonts w:ascii="Bookman Old Style" w:hAnsi="Bookman Old Style" w:cs="Times"/>
          <w:color w:val="000000"/>
        </w:rPr>
      </w:pPr>
      <w:r>
        <w:rPr>
          <w:rFonts w:ascii="Bookman Old Style" w:hAnsi="Bookman Old Style" w:cs="Arial"/>
          <w:color w:val="000000"/>
        </w:rPr>
        <w:t xml:space="preserve">La Asociación Judicial Francisco de Vitoria, a solicitud de su </w:t>
      </w:r>
      <w:r w:rsidR="0082625F" w:rsidRPr="0082625F">
        <w:rPr>
          <w:rFonts w:ascii="Bookman Old Style" w:hAnsi="Bookman Old Style" w:cs="Arial"/>
          <w:color w:val="000000"/>
        </w:rPr>
        <w:t xml:space="preserve">Comisión de Igualdad, </w:t>
      </w:r>
      <w:r>
        <w:rPr>
          <w:rFonts w:ascii="Bookman Old Style" w:hAnsi="Bookman Old Style" w:cs="Arial"/>
          <w:color w:val="000000"/>
        </w:rPr>
        <w:t>con domicilio</w:t>
      </w:r>
      <w:bookmarkStart w:id="0" w:name="_GoBack"/>
      <w:bookmarkEnd w:id="0"/>
      <w:r>
        <w:rPr>
          <w:rFonts w:ascii="Bookman Old Style" w:hAnsi="Bookman Old Style" w:cs="Arial"/>
          <w:color w:val="000000"/>
        </w:rPr>
        <w:t xml:space="preserve"> a efectos de notificaciones en la calle Hermosilla, nº 69 1º D 28001 Madrid y email </w:t>
      </w:r>
      <w:hyperlink r:id="rId6" w:history="1">
        <w:r w:rsidRPr="00985639">
          <w:rPr>
            <w:rStyle w:val="Hipervnculo"/>
            <w:rFonts w:ascii="Bookman Old Style" w:hAnsi="Bookman Old Style" w:cs="Arial"/>
          </w:rPr>
          <w:t>ajfv@ajfv.es</w:t>
        </w:r>
      </w:hyperlink>
      <w:r>
        <w:rPr>
          <w:rFonts w:ascii="Bookman Old Style" w:hAnsi="Bookman Old Style" w:cs="Arial"/>
          <w:color w:val="000000"/>
        </w:rPr>
        <w:t xml:space="preserve">, por la presente, solicitamos a </w:t>
      </w:r>
      <w:proofErr w:type="spellStart"/>
      <w:r>
        <w:rPr>
          <w:rFonts w:ascii="Bookman Old Style" w:hAnsi="Bookman Old Style" w:cs="Arial"/>
          <w:color w:val="000000"/>
        </w:rPr>
        <w:t>VV.II</w:t>
      </w:r>
      <w:proofErr w:type="spellEnd"/>
      <w:r>
        <w:rPr>
          <w:rFonts w:ascii="Bookman Old Style" w:hAnsi="Bookman Old Style" w:cs="Arial"/>
          <w:color w:val="000000"/>
        </w:rPr>
        <w:t xml:space="preserve"> que: </w:t>
      </w:r>
    </w:p>
    <w:p w14:paraId="74551FCD" w14:textId="77777777" w:rsidR="0082625F" w:rsidRPr="0082625F" w:rsidRDefault="0082625F" w:rsidP="00DF6E82">
      <w:pPr>
        <w:widowControl w:val="0"/>
        <w:autoSpaceDE w:val="0"/>
        <w:autoSpaceDN w:val="0"/>
        <w:adjustRightInd w:val="0"/>
        <w:spacing w:after="240" w:line="360" w:lineRule="atLeast"/>
        <w:jc w:val="both"/>
        <w:rPr>
          <w:rFonts w:ascii="Bookman Old Style" w:hAnsi="Bookman Old Style" w:cs="Times"/>
          <w:color w:val="000000"/>
        </w:rPr>
      </w:pPr>
      <w:r w:rsidRPr="00DF6E82">
        <w:rPr>
          <w:rFonts w:ascii="Bookman Old Style" w:hAnsi="Bookman Old Style" w:cs="Arial"/>
          <w:b/>
          <w:color w:val="000000"/>
        </w:rPr>
        <w:t>A) Se inste a las Salas de Gobierno del Tribunal Supremo y de la Audiencia Nacional</w:t>
      </w:r>
      <w:r w:rsidRPr="0082625F">
        <w:rPr>
          <w:rFonts w:ascii="Bookman Old Style" w:hAnsi="Bookman Old Style" w:cs="Arial"/>
          <w:color w:val="000000"/>
        </w:rPr>
        <w:t xml:space="preserve"> para que, conforme al artículo 7 del «</w:t>
      </w:r>
      <w:r w:rsidRPr="0082625F">
        <w:rPr>
          <w:rFonts w:ascii="Bookman Old Style" w:hAnsi="Bookman Old Style" w:cs="Arial"/>
          <w:i/>
          <w:iCs/>
          <w:color w:val="000000"/>
        </w:rPr>
        <w:t xml:space="preserve">Protocolo de Actuación Frente al Acoso Sexual, al Acoso por razón de Sexo, al Acoso Discriminatorio y frente a todas las formas de Acoso y Violencia en la Carrera Judicial», </w:t>
      </w:r>
      <w:r w:rsidRPr="0082625F">
        <w:rPr>
          <w:rFonts w:ascii="Bookman Old Style" w:hAnsi="Bookman Old Style" w:cs="Arial"/>
          <w:color w:val="000000"/>
        </w:rPr>
        <w:t xml:space="preserve">publicado en el BOE de 17 de febrero de 2016 en virtud del acuerdo de 28 de enero de 2016 de la Comisión Permanente del Consejo General del Poder Judicial, se adopten las disposiciones necesarias para la designación de asesor confidencial en su respectivo ámbito. </w:t>
      </w:r>
    </w:p>
    <w:p w14:paraId="00B1F682" w14:textId="77777777" w:rsidR="0082625F" w:rsidRPr="0082625F" w:rsidRDefault="0082625F" w:rsidP="00DF6E82">
      <w:pPr>
        <w:widowControl w:val="0"/>
        <w:autoSpaceDE w:val="0"/>
        <w:autoSpaceDN w:val="0"/>
        <w:adjustRightInd w:val="0"/>
        <w:spacing w:after="240" w:line="360" w:lineRule="atLeast"/>
        <w:jc w:val="both"/>
        <w:rPr>
          <w:rFonts w:ascii="Bookman Old Style" w:hAnsi="Bookman Old Style" w:cs="Times"/>
          <w:color w:val="000000"/>
        </w:rPr>
      </w:pPr>
      <w:r w:rsidRPr="00DF6E82">
        <w:rPr>
          <w:rFonts w:ascii="Bookman Old Style" w:hAnsi="Bookman Old Style" w:cs="Arial"/>
          <w:b/>
          <w:color w:val="000000"/>
        </w:rPr>
        <w:t>B) En su caso, se especifique la razón por la cual no se ha procedido a dar cumplimiento del Protocolo</w:t>
      </w:r>
      <w:r w:rsidRPr="0082625F">
        <w:rPr>
          <w:rFonts w:ascii="Bookman Old Style" w:hAnsi="Bookman Old Style" w:cs="Arial"/>
          <w:color w:val="000000"/>
        </w:rPr>
        <w:t xml:space="preserve"> en el seno de tales órganos jurisdiccionales, que, a juicio de esta Comisión de Igualdad, se encuentran incluidos en el ámbito de regulación. Y, finalmente, </w:t>
      </w:r>
    </w:p>
    <w:p w14:paraId="464A9698" w14:textId="77777777" w:rsidR="0082625F" w:rsidRDefault="0082625F" w:rsidP="00DF6E82">
      <w:pPr>
        <w:widowControl w:val="0"/>
        <w:autoSpaceDE w:val="0"/>
        <w:autoSpaceDN w:val="0"/>
        <w:adjustRightInd w:val="0"/>
        <w:spacing w:after="240" w:line="360" w:lineRule="atLeast"/>
        <w:jc w:val="both"/>
        <w:rPr>
          <w:rFonts w:ascii="Bookman Old Style" w:hAnsi="Bookman Old Style" w:cs="Arial"/>
          <w:color w:val="000000"/>
        </w:rPr>
      </w:pPr>
      <w:r w:rsidRPr="00DF6E82">
        <w:rPr>
          <w:rFonts w:ascii="Bookman Old Style" w:hAnsi="Bookman Old Style" w:cs="Arial"/>
          <w:b/>
          <w:color w:val="000000"/>
        </w:rPr>
        <w:t>C) Que de todo ello se dé la oportuna publicidad y transparencia en el portal de transparencia</w:t>
      </w:r>
      <w:r w:rsidRPr="0082625F">
        <w:rPr>
          <w:rFonts w:ascii="Bookman Old Style" w:hAnsi="Bookman Old Style" w:cs="Arial"/>
          <w:color w:val="000000"/>
        </w:rPr>
        <w:t xml:space="preserve"> y en la información de la página web relativa a Igualdad de Género, de la misma forma que vienen publicitados los nombres y contactos de los asesores confidenciales designados por las Salas de Gobierno de los Tribunales Superiores de Justicia. </w:t>
      </w:r>
    </w:p>
    <w:p w14:paraId="368015FE" w14:textId="2B7B896D" w:rsidR="0082625F" w:rsidRDefault="00DF6E82" w:rsidP="00DF6E82">
      <w:pPr>
        <w:widowControl w:val="0"/>
        <w:autoSpaceDE w:val="0"/>
        <w:autoSpaceDN w:val="0"/>
        <w:adjustRightInd w:val="0"/>
        <w:spacing w:after="240" w:line="360" w:lineRule="atLeast"/>
        <w:jc w:val="both"/>
        <w:rPr>
          <w:rFonts w:ascii="Bookman Old Style" w:hAnsi="Bookman Old Style" w:cs="Arial"/>
          <w:color w:val="000000"/>
        </w:rPr>
      </w:pPr>
      <w:r>
        <w:rPr>
          <w:rFonts w:ascii="Bookman Old Style" w:hAnsi="Bookman Old Style" w:cs="Arial"/>
          <w:color w:val="000000"/>
        </w:rPr>
        <w:t xml:space="preserve">Lo pedimos en Madrid, a 30 de octubre </w:t>
      </w:r>
      <w:r w:rsidR="0082625F" w:rsidRPr="0082625F">
        <w:rPr>
          <w:rFonts w:ascii="Bookman Old Style" w:hAnsi="Bookman Old Style" w:cs="Arial"/>
          <w:color w:val="000000"/>
        </w:rPr>
        <w:t>de 201</w:t>
      </w:r>
      <w:r>
        <w:rPr>
          <w:rFonts w:ascii="Bookman Old Style" w:hAnsi="Bookman Old Style" w:cs="Arial"/>
          <w:color w:val="000000"/>
        </w:rPr>
        <w:t>9</w:t>
      </w:r>
      <w:r w:rsidR="0082625F" w:rsidRPr="0082625F">
        <w:rPr>
          <w:rFonts w:ascii="Bookman Old Style" w:hAnsi="Bookman Old Style" w:cs="Arial"/>
          <w:color w:val="000000"/>
        </w:rPr>
        <w:t xml:space="preserve"> </w:t>
      </w:r>
    </w:p>
    <w:p w14:paraId="10FBC219" w14:textId="77777777" w:rsidR="0082721F" w:rsidRDefault="00651123" w:rsidP="0082625F">
      <w:pPr>
        <w:jc w:val="both"/>
        <w:rPr>
          <w:rFonts w:ascii="Bookman Old Style" w:hAnsi="Bookman Old Style" w:cs="Arial"/>
          <w:color w:val="000000"/>
        </w:rPr>
      </w:pPr>
    </w:p>
    <w:p w14:paraId="5E50E003" w14:textId="77777777" w:rsidR="00DF6E82" w:rsidRDefault="00DF6E82" w:rsidP="0082625F">
      <w:pPr>
        <w:jc w:val="both"/>
        <w:rPr>
          <w:rFonts w:ascii="Bookman Old Style" w:hAnsi="Bookman Old Style" w:cs="Arial"/>
          <w:color w:val="000000"/>
        </w:rPr>
      </w:pPr>
    </w:p>
    <w:p w14:paraId="5FAECA00" w14:textId="77777777" w:rsidR="00DF6E82" w:rsidRDefault="00DF6E82" w:rsidP="0082625F">
      <w:pPr>
        <w:jc w:val="both"/>
        <w:rPr>
          <w:rFonts w:ascii="Bookman Old Style" w:hAnsi="Bookman Old Style" w:cs="Arial"/>
          <w:color w:val="000000"/>
        </w:rPr>
      </w:pPr>
    </w:p>
    <w:p w14:paraId="4F8845F4" w14:textId="77777777" w:rsidR="00DF6E82" w:rsidRDefault="00DF6E82" w:rsidP="0082625F">
      <w:pPr>
        <w:jc w:val="both"/>
        <w:rPr>
          <w:rFonts w:ascii="Bookman Old Style" w:hAnsi="Bookman Old Style" w:cs="Arial"/>
          <w:color w:val="000000"/>
        </w:rPr>
      </w:pPr>
    </w:p>
    <w:p w14:paraId="39F08752" w14:textId="77777777" w:rsidR="00DF6E82" w:rsidRDefault="00DF6E82" w:rsidP="0082625F">
      <w:pPr>
        <w:jc w:val="both"/>
        <w:rPr>
          <w:rFonts w:ascii="Bookman Old Style" w:hAnsi="Bookman Old Style" w:cs="Arial"/>
          <w:color w:val="000000"/>
        </w:rPr>
      </w:pPr>
    </w:p>
    <w:p w14:paraId="3D53DE8F" w14:textId="788BC6F7" w:rsidR="00DF6E82" w:rsidRDefault="00DF6E82" w:rsidP="0082625F">
      <w:pPr>
        <w:jc w:val="both"/>
        <w:rPr>
          <w:rFonts w:ascii="Bookman Old Style" w:hAnsi="Bookman Old Style" w:cs="Arial"/>
          <w:color w:val="000000"/>
        </w:rPr>
      </w:pPr>
      <w:r>
        <w:rPr>
          <w:rFonts w:ascii="Bookman Old Style" w:hAnsi="Bookman Old Style" w:cs="Arial"/>
          <w:color w:val="000000"/>
        </w:rPr>
        <w:t>COMITÉ NACIONAL</w:t>
      </w:r>
    </w:p>
    <w:p w14:paraId="255CFA67" w14:textId="6B5CB321" w:rsidR="00DF6E82" w:rsidRPr="0082625F" w:rsidRDefault="00DF6E82" w:rsidP="0082625F">
      <w:pPr>
        <w:jc w:val="both"/>
        <w:rPr>
          <w:rFonts w:ascii="Bookman Old Style" w:hAnsi="Bookman Old Style"/>
        </w:rPr>
      </w:pPr>
      <w:r>
        <w:rPr>
          <w:rFonts w:ascii="Bookman Old Style" w:hAnsi="Bookman Old Style" w:cs="Arial"/>
          <w:color w:val="000000"/>
        </w:rPr>
        <w:t>ASOCIACIÓN JUDICIAL FRANCISCO DE VITORIA</w:t>
      </w:r>
    </w:p>
    <w:sectPr w:rsidR="00DF6E82" w:rsidRPr="0082625F" w:rsidSect="00D736BE">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8A3C1" w14:textId="77777777" w:rsidR="00015962" w:rsidRDefault="00015962" w:rsidP="0082625F">
      <w:r>
        <w:separator/>
      </w:r>
    </w:p>
  </w:endnote>
  <w:endnote w:type="continuationSeparator" w:id="0">
    <w:p w14:paraId="5589645F" w14:textId="77777777" w:rsidR="00015962" w:rsidRDefault="00015962" w:rsidP="0082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1B33B" w14:textId="77777777" w:rsidR="00015962" w:rsidRDefault="00015962" w:rsidP="0082625F">
      <w:r>
        <w:separator/>
      </w:r>
    </w:p>
  </w:footnote>
  <w:footnote w:type="continuationSeparator" w:id="0">
    <w:p w14:paraId="14C9E7E1" w14:textId="77777777" w:rsidR="00015962" w:rsidRDefault="00015962" w:rsidP="00826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14D8F" w14:textId="082EA9B7" w:rsidR="0082625F" w:rsidRDefault="00DF6E82" w:rsidP="0082625F">
    <w:pPr>
      <w:pStyle w:val="Encabezado"/>
      <w:jc w:val="center"/>
    </w:pPr>
    <w:r>
      <w:rPr>
        <w:noProof/>
        <w:lang w:val="es-ES" w:eastAsia="es-ES"/>
      </w:rPr>
      <w:drawing>
        <wp:inline distT="0" distB="0" distL="0" distR="0" wp14:anchorId="01318363" wp14:editId="6C2D1FDB">
          <wp:extent cx="1688463" cy="6000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JF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443" cy="602200"/>
                  </a:xfrm>
                  <a:prstGeom prst="rect">
                    <a:avLst/>
                  </a:prstGeom>
                </pic:spPr>
              </pic:pic>
            </a:graphicData>
          </a:graphic>
        </wp:inline>
      </w:drawing>
    </w:r>
  </w:p>
  <w:p w14:paraId="115962A9" w14:textId="77777777" w:rsidR="0082625F" w:rsidRDefault="008262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5F"/>
    <w:rsid w:val="00015962"/>
    <w:rsid w:val="004A607C"/>
    <w:rsid w:val="00614E4F"/>
    <w:rsid w:val="00651123"/>
    <w:rsid w:val="0076324C"/>
    <w:rsid w:val="0082625F"/>
    <w:rsid w:val="00870148"/>
    <w:rsid w:val="00DF6E8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A04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25F"/>
    <w:pPr>
      <w:tabs>
        <w:tab w:val="center" w:pos="4252"/>
        <w:tab w:val="right" w:pos="8504"/>
      </w:tabs>
    </w:pPr>
  </w:style>
  <w:style w:type="character" w:customStyle="1" w:styleId="EncabezadoCar">
    <w:name w:val="Encabezado Car"/>
    <w:basedOn w:val="Fuentedeprrafopredeter"/>
    <w:link w:val="Encabezado"/>
    <w:uiPriority w:val="99"/>
    <w:rsid w:val="0082625F"/>
  </w:style>
  <w:style w:type="paragraph" w:styleId="Piedepgina">
    <w:name w:val="footer"/>
    <w:basedOn w:val="Normal"/>
    <w:link w:val="PiedepginaCar"/>
    <w:uiPriority w:val="99"/>
    <w:unhideWhenUsed/>
    <w:rsid w:val="0082625F"/>
    <w:pPr>
      <w:tabs>
        <w:tab w:val="center" w:pos="4252"/>
        <w:tab w:val="right" w:pos="8504"/>
      </w:tabs>
    </w:pPr>
  </w:style>
  <w:style w:type="character" w:customStyle="1" w:styleId="PiedepginaCar">
    <w:name w:val="Pie de página Car"/>
    <w:basedOn w:val="Fuentedeprrafopredeter"/>
    <w:link w:val="Piedepgina"/>
    <w:uiPriority w:val="99"/>
    <w:rsid w:val="0082625F"/>
  </w:style>
  <w:style w:type="character" w:styleId="Hipervnculo">
    <w:name w:val="Hyperlink"/>
    <w:basedOn w:val="Fuentedeprrafopredeter"/>
    <w:uiPriority w:val="99"/>
    <w:unhideWhenUsed/>
    <w:rsid w:val="00DF6E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jfv@ajfv.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VERDE</dc:creator>
  <cp:keywords/>
  <dc:description/>
  <cp:lastModifiedBy>VELILLA ANTOLIN, NATALIA</cp:lastModifiedBy>
  <cp:revision>3</cp:revision>
  <dcterms:created xsi:type="dcterms:W3CDTF">2019-10-30T12:48:00Z</dcterms:created>
  <dcterms:modified xsi:type="dcterms:W3CDTF">2019-10-30T12:48:00Z</dcterms:modified>
</cp:coreProperties>
</file>