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2A3B2" w14:textId="4D61271D" w:rsidR="007A1C22" w:rsidRPr="00E83E43" w:rsidRDefault="008C4E09" w:rsidP="00E83E43">
      <w:pPr>
        <w:spacing w:line="276" w:lineRule="auto"/>
        <w:jc w:val="center"/>
        <w:rPr>
          <w:b/>
          <w:bCs/>
          <w:sz w:val="36"/>
        </w:rPr>
      </w:pPr>
      <w:r>
        <w:rPr>
          <w:b/>
          <w:bCs/>
          <w:noProof/>
          <w:lang w:val="es-ES_tradnl" w:eastAsia="es-ES_tradnl"/>
        </w:rPr>
        <mc:AlternateContent>
          <mc:Choice Requires="wps">
            <w:drawing>
              <wp:anchor distT="0" distB="0" distL="114300" distR="114300" simplePos="0" relativeHeight="251659776" behindDoc="0" locked="0" layoutInCell="1" allowOverlap="1" wp14:anchorId="5EAF05F8" wp14:editId="27504483">
                <wp:simplePos x="0" y="0"/>
                <wp:positionH relativeFrom="column">
                  <wp:posOffset>-21196935</wp:posOffset>
                </wp:positionH>
                <wp:positionV relativeFrom="paragraph">
                  <wp:posOffset>412115</wp:posOffset>
                </wp:positionV>
                <wp:extent cx="464408520" cy="59055"/>
                <wp:effectExtent l="37465" t="43815" r="56515" b="49530"/>
                <wp:wrapNone/>
                <wp:docPr id="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4408520" cy="59055"/>
                        </a:xfrm>
                        <a:prstGeom prst="straightConnector1">
                          <a:avLst/>
                        </a:prstGeom>
                        <a:noFill/>
                        <a:ln w="57150">
                          <a:solidFill>
                            <a:srgbClr val="1F37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48285237" id="_x0000_t32" coordsize="21600,21600" o:spt="32" o:oned="t" path="m0,0l21600,21600e" filled="f">
                <v:path arrowok="t" fillok="f" o:connecttype="none"/>
                <o:lock v:ext="edit" shapetype="t"/>
              </v:shapetype>
              <v:shape id="AutoShape 16" o:spid="_x0000_s1026" type="#_x0000_t32" style="position:absolute;margin-left:-1669.05pt;margin-top:32.45pt;width:36567.6pt;height:4.65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" strokecolor="#1f3763" strokeweight="4.5pt"/>
            </w:pict>
          </mc:Fallback>
        </mc:AlternateContent>
      </w:r>
      <w:r w:rsidR="007A1C22" w:rsidRPr="00E83E43">
        <w:rPr>
          <w:b/>
          <w:bCs/>
          <w:sz w:val="36"/>
        </w:rPr>
        <w:t>PERMISOS DE LOS ALUMNOS DE LA ESCUELA JUDICIAL</w:t>
      </w:r>
    </w:p>
    <w:p w14:paraId="71AED600" w14:textId="77777777" w:rsidR="0066226A" w:rsidRPr="00E83E43" w:rsidRDefault="0066226A" w:rsidP="00E83E43">
      <w:pPr>
        <w:spacing w:line="276" w:lineRule="auto"/>
        <w:jc w:val="center"/>
        <w:rPr>
          <w:b/>
          <w:bCs/>
        </w:rPr>
      </w:pPr>
    </w:p>
    <w:p w14:paraId="5B54C53F" w14:textId="77777777" w:rsidR="00126CDD" w:rsidRPr="00E83E43" w:rsidRDefault="00126CDD" w:rsidP="00E83E43">
      <w:pPr>
        <w:spacing w:line="276" w:lineRule="auto"/>
        <w:jc w:val="right"/>
      </w:pPr>
    </w:p>
    <w:p w14:paraId="5E1FD67B" w14:textId="77777777" w:rsidR="00110A80" w:rsidRPr="00E83E43" w:rsidRDefault="0066226A" w:rsidP="00E83E43">
      <w:pPr>
        <w:spacing w:line="276" w:lineRule="auto"/>
        <w:ind w:firstLine="708"/>
        <w:jc w:val="both"/>
        <w:rPr>
          <w:b/>
          <w:bCs/>
          <w:sz w:val="28"/>
        </w:rPr>
      </w:pPr>
      <w:r w:rsidRPr="00E83E43">
        <w:rPr>
          <w:b/>
          <w:bCs/>
          <w:sz w:val="28"/>
        </w:rPr>
        <w:t>INTRODUCCIÓN. NORMATIVA APLICABLE</w:t>
      </w:r>
    </w:p>
    <w:p w14:paraId="0674094C" w14:textId="1FA836AA" w:rsidR="00E83E43" w:rsidRPr="00E83E43" w:rsidRDefault="008C4E09" w:rsidP="00E83E43">
      <w:pPr>
        <w:spacing w:line="276" w:lineRule="auto"/>
        <w:ind w:firstLine="708"/>
        <w:jc w:val="both"/>
        <w:rPr>
          <w:b/>
          <w:bCs/>
        </w:rPr>
      </w:pPr>
      <w:r>
        <w:rPr>
          <w:b/>
          <w:bCs/>
          <w:noProof/>
          <w:lang w:val="es-ES_tradnl" w:eastAsia="es-ES_tradnl"/>
        </w:rPr>
        <mc:AlternateContent>
          <mc:Choice Requires="wps">
            <w:drawing>
              <wp:anchor distT="0" distB="0" distL="114300" distR="114300" simplePos="0" relativeHeight="251655680" behindDoc="0" locked="0" layoutInCell="1" allowOverlap="1" wp14:anchorId="7B84E7D0" wp14:editId="229094C6">
                <wp:simplePos x="0" y="0"/>
                <wp:positionH relativeFrom="column">
                  <wp:posOffset>410210</wp:posOffset>
                </wp:positionH>
                <wp:positionV relativeFrom="paragraph">
                  <wp:posOffset>149860</wp:posOffset>
                </wp:positionV>
                <wp:extent cx="4993640" cy="0"/>
                <wp:effectExtent l="41910" t="35560" r="44450" b="5334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3640" cy="0"/>
                        </a:xfrm>
                        <a:prstGeom prst="straightConnector1">
                          <a:avLst/>
                        </a:prstGeom>
                        <a:noFill/>
                        <a:ln w="57150">
                          <a:solidFill>
                            <a:srgbClr val="1F37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4E1B4895" id="AutoShape 2" o:spid="_x0000_s1026" type="#_x0000_t32" style="position:absolute;margin-left:32.3pt;margin-top:11.8pt;width:393.2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" strokecolor="#1f3763" strokeweight="4.5pt"/>
            </w:pict>
          </mc:Fallback>
        </mc:AlternateContent>
      </w:r>
    </w:p>
    <w:p w14:paraId="2C956F91" w14:textId="77777777" w:rsidR="007A1C22" w:rsidRPr="00E83E43" w:rsidRDefault="007A1C22" w:rsidP="00E83E43">
      <w:pPr>
        <w:spacing w:line="276" w:lineRule="auto"/>
        <w:jc w:val="both"/>
      </w:pPr>
    </w:p>
    <w:p w14:paraId="7BE5E809" w14:textId="77777777" w:rsidR="007A1C22" w:rsidRDefault="007A1C22" w:rsidP="00E83E43">
      <w:pPr>
        <w:spacing w:line="276" w:lineRule="auto"/>
        <w:jc w:val="both"/>
      </w:pPr>
      <w:r w:rsidRPr="00E83E43">
        <w:tab/>
        <w:t xml:space="preserve">El art. </w:t>
      </w:r>
      <w:r w:rsidR="00DA19C7" w:rsidRPr="00E83E43">
        <w:t>306.3 LOPJ</w:t>
      </w:r>
      <w:r w:rsidRPr="00E83E43">
        <w:t xml:space="preserve"> establece que quiénes</w:t>
      </w:r>
      <w:r w:rsidR="00DA19C7" w:rsidRPr="00E83E43">
        <w:t xml:space="preserve"> hubiesen superado la oposición como aspirantes al ingreso en la Carrera Judicial, tendrán la consideración de funcionarios en prácticas.</w:t>
      </w:r>
      <w:r w:rsidRPr="00E83E43">
        <w:t xml:space="preserve"> </w:t>
      </w:r>
    </w:p>
    <w:p w14:paraId="3E03A3B8" w14:textId="77777777" w:rsidR="00E83E43" w:rsidRPr="00E83E43" w:rsidRDefault="00E83E43" w:rsidP="00E83E43">
      <w:pPr>
        <w:spacing w:line="276" w:lineRule="auto"/>
        <w:jc w:val="both"/>
      </w:pPr>
    </w:p>
    <w:p w14:paraId="2CACACD3" w14:textId="77777777" w:rsidR="00927E7D" w:rsidRDefault="007A1C22" w:rsidP="00E83E43">
      <w:pPr>
        <w:spacing w:line="276" w:lineRule="auto"/>
        <w:jc w:val="both"/>
      </w:pPr>
      <w:r w:rsidRPr="00E83E43">
        <w:tab/>
        <w:t xml:space="preserve">Idéntica previsión contiene el art. 5 del Reglamento 2/2011, de 28 de abril, de la Carrera Judicial, determinando que </w:t>
      </w:r>
      <w:r w:rsidRPr="00E83E43">
        <w:rPr>
          <w:i/>
          <w:iCs/>
        </w:rPr>
        <w:t>“u</w:t>
      </w:r>
      <w:r w:rsidR="00CE3F4E" w:rsidRPr="00E83E43">
        <w:rPr>
          <w:i/>
          <w:iCs/>
        </w:rPr>
        <w:t>na vez celebrada la fase de oposición libre a que se refiere el artículo 301 de la Ley Orgánica del Poder Judicial, la Comisión Permanente del Consejo General del Poder Judicial ordenará la publicación en el «Boletín Oficial del Estado» de los candidatos que hayan optado por la Carrera Judicial; éstos ingresarán en la Escuela Judicial para la realización del curso teórico y práctico de selección a que se refiere el artículo 301.3 de la Ley Orgánica del Poder Judicial y ostentarán, a todos los efectos, la condición de funcionarios en prácticas</w:t>
      </w:r>
      <w:r w:rsidRPr="00E83E43">
        <w:rPr>
          <w:i/>
          <w:iCs/>
        </w:rPr>
        <w:t>”</w:t>
      </w:r>
      <w:r w:rsidR="00CE3F4E" w:rsidRPr="00E83E43">
        <w:t>.</w:t>
      </w:r>
    </w:p>
    <w:p w14:paraId="776EF277" w14:textId="77777777" w:rsidR="00E83E43" w:rsidRPr="00E83E43" w:rsidRDefault="00E83E43" w:rsidP="00E83E43">
      <w:pPr>
        <w:spacing w:line="276" w:lineRule="auto"/>
        <w:jc w:val="both"/>
      </w:pPr>
    </w:p>
    <w:p w14:paraId="7658BAEF" w14:textId="77777777" w:rsidR="0052363F" w:rsidRDefault="002532B1" w:rsidP="00E83E43">
      <w:pPr>
        <w:spacing w:line="276" w:lineRule="auto"/>
        <w:jc w:val="both"/>
      </w:pPr>
      <w:r w:rsidRPr="00E83E43">
        <w:tab/>
        <w:t>La normativa reguladora del régimen de estos funcionarios en prácticas es escasa. Está contenida</w:t>
      </w:r>
      <w:r w:rsidR="00064A56" w:rsidRPr="00E83E43">
        <w:t xml:space="preserve"> en el Título V del Reglamento 2/1995, de 7 de junio, de la Escuela Judicial, artículos 38 a 43.</w:t>
      </w:r>
    </w:p>
    <w:p w14:paraId="45085ED5" w14:textId="77777777" w:rsidR="00E83E43" w:rsidRPr="00E83E43" w:rsidRDefault="00E83E43" w:rsidP="00E83E43">
      <w:pPr>
        <w:spacing w:line="276" w:lineRule="auto"/>
        <w:jc w:val="both"/>
      </w:pPr>
    </w:p>
    <w:p w14:paraId="6D2ADC88" w14:textId="77777777" w:rsidR="00DA19C7" w:rsidRDefault="0006267B" w:rsidP="00E83E43">
      <w:pPr>
        <w:spacing w:line="276" w:lineRule="auto"/>
        <w:jc w:val="both"/>
        <w:rPr>
          <w:i/>
          <w:iCs/>
        </w:rPr>
      </w:pPr>
      <w:r w:rsidRPr="00E83E43">
        <w:tab/>
      </w:r>
      <w:r w:rsidR="00126CDD" w:rsidRPr="00E83E43">
        <w:t>De entre tales preceptos, a los efectos que nos ocupan, destacar que el art. 40 establece que “</w:t>
      </w:r>
      <w:r w:rsidR="00126CDD" w:rsidRPr="00E83E43">
        <w:rPr>
          <w:i/>
          <w:iCs/>
        </w:rPr>
        <w:t xml:space="preserve">los funcionarios en prácticas tendrán derecho a los permisos y licencias previstos con </w:t>
      </w:r>
      <w:proofErr w:type="spellStart"/>
      <w:r w:rsidR="00126CDD" w:rsidRPr="00E83E43">
        <w:rPr>
          <w:i/>
          <w:iCs/>
        </w:rPr>
        <w:t>carácter</w:t>
      </w:r>
      <w:proofErr w:type="spellEnd"/>
      <w:r w:rsidR="00126CDD" w:rsidRPr="00E83E43">
        <w:rPr>
          <w:i/>
          <w:iCs/>
        </w:rPr>
        <w:t xml:space="preserve"> general para los funcionarios públicos, pero su otorgamiento no eximirá́ en ningún caso de la asistencia mínima establecida por los planes y programas correspondientes para la superación del curso”.</w:t>
      </w:r>
    </w:p>
    <w:p w14:paraId="205B2E5E" w14:textId="77777777" w:rsidR="00E83E43" w:rsidRPr="00E83E43" w:rsidRDefault="00E83E43" w:rsidP="00E83E43">
      <w:pPr>
        <w:spacing w:line="276" w:lineRule="auto"/>
        <w:jc w:val="both"/>
        <w:rPr>
          <w:i/>
          <w:iCs/>
        </w:rPr>
      </w:pPr>
    </w:p>
    <w:p w14:paraId="650E816C" w14:textId="77777777" w:rsidR="0006267B" w:rsidRDefault="0006267B" w:rsidP="00E83E43">
      <w:pPr>
        <w:spacing w:line="276" w:lineRule="auto"/>
        <w:jc w:val="both"/>
      </w:pPr>
      <w:r w:rsidRPr="00E83E43">
        <w:rPr>
          <w:i/>
          <w:iCs/>
        </w:rPr>
        <w:tab/>
      </w:r>
      <w:r w:rsidRPr="00E83E43">
        <w:t>La previsión de no exención de la asistencia mínima establecida por los planes y programas correspondientes limita de forma significa</w:t>
      </w:r>
      <w:r w:rsidR="006E3253" w:rsidRPr="00E83E43">
        <w:t>tiva la posibilidad de disfrute de determinados permisos y licencias, como es el caso por ejemplo de las reducciones de jornadas</w:t>
      </w:r>
      <w:r w:rsidR="002A7B10" w:rsidRPr="00E83E43">
        <w:t>, el permiso por</w:t>
      </w:r>
      <w:r w:rsidR="00E83E43">
        <w:t xml:space="preserve"> </w:t>
      </w:r>
      <w:r w:rsidR="002A7B10" w:rsidRPr="00E83E43">
        <w:t xml:space="preserve">maternidad o matrimonio o por motivos de conciliación de la vida personal, familiar y laboral, previstos en el art. 48 </w:t>
      </w:r>
      <w:r w:rsidR="00437D10" w:rsidRPr="00E83E43">
        <w:t xml:space="preserve">del </w:t>
      </w:r>
      <w:r w:rsidR="002A7B10" w:rsidRPr="00E83E43">
        <w:t xml:space="preserve">Real Decreto Legislativo 5/2015, de 30 de octubre, por el que se aprueba el texto refundido de la Ley del Estatuto Básico del Empleado Público, sin perjuicio de las adaptaciones que puedan hacerse al respecto, precisamente para </w:t>
      </w:r>
      <w:r w:rsidR="00EA5644" w:rsidRPr="00E83E43">
        <w:t>conciliar el disfrute de algunos de esos permisos -significadamente la licencia por maternidad o los relacionados con la situación de embarazo-.</w:t>
      </w:r>
    </w:p>
    <w:p w14:paraId="7887EBB1" w14:textId="77777777" w:rsidR="00E83E43" w:rsidRPr="00E83E43" w:rsidRDefault="00E83E43" w:rsidP="00E83E43">
      <w:pPr>
        <w:spacing w:line="276" w:lineRule="auto"/>
        <w:jc w:val="both"/>
      </w:pPr>
    </w:p>
    <w:p w14:paraId="1169CEE1" w14:textId="77777777" w:rsidR="001A578E" w:rsidRDefault="00EA5644" w:rsidP="00E83E43">
      <w:pPr>
        <w:spacing w:line="276" w:lineRule="auto"/>
        <w:jc w:val="both"/>
      </w:pPr>
      <w:r w:rsidRPr="00E83E43">
        <w:tab/>
      </w:r>
      <w:r w:rsidR="009C3689" w:rsidRPr="00E83E43">
        <w:t>Lo anterior pone de manifiesto la vigencia de un principio reiterado en resoluciones judiciales y administrativas relativas a los funcionarios en prácticas, cual</w:t>
      </w:r>
      <w:r w:rsidR="00CD4AF0" w:rsidRPr="00E83E43">
        <w:t xml:space="preserve"> </w:t>
      </w:r>
      <w:r w:rsidR="009C3689" w:rsidRPr="00E83E43">
        <w:t>es que su régimen no es equiparable a</w:t>
      </w:r>
      <w:bookmarkStart w:id="0" w:name="_GoBack"/>
      <w:bookmarkEnd w:id="0"/>
      <w:r w:rsidR="009C3689" w:rsidRPr="00E83E43">
        <w:t>l de los funcionarios de carrera. En ese sentido se ha pronunciado en varias resoluciones el Tribunal Admin</w:t>
      </w:r>
      <w:r w:rsidR="001A578E" w:rsidRPr="00E83E43">
        <w:t>i</w:t>
      </w:r>
      <w:r w:rsidR="009C3689" w:rsidRPr="00E83E43">
        <w:t>strativo de Navarra</w:t>
      </w:r>
      <w:r w:rsidR="005974E9" w:rsidRPr="00E83E43">
        <w:t xml:space="preserve"> (11126/2011</w:t>
      </w:r>
      <w:r w:rsidR="001A578E" w:rsidRPr="00E83E43">
        <w:t xml:space="preserve">, de 2 de diciembre o </w:t>
      </w:r>
      <w:r w:rsidR="005974E9" w:rsidRPr="00E83E43">
        <w:t xml:space="preserve">2063/2014 de </w:t>
      </w:r>
      <w:r w:rsidR="001A578E" w:rsidRPr="00E83E43">
        <w:t xml:space="preserve">30 de junio) y </w:t>
      </w:r>
      <w:r w:rsidR="00CD4AF0" w:rsidRPr="00E83E43">
        <w:t>también</w:t>
      </w:r>
      <w:r w:rsidR="001A578E" w:rsidRPr="00E83E43">
        <w:t xml:space="preserve"> la Sala Tercera del Tribunal Supremo</w:t>
      </w:r>
      <w:r w:rsidR="00CD4AF0" w:rsidRPr="00E83E43">
        <w:t>, en sentencias</w:t>
      </w:r>
      <w:r w:rsidR="001A578E" w:rsidRPr="00E83E43">
        <w:t xml:space="preserve"> de 2 de febrero de 2012 (Rec. 5308/2010)</w:t>
      </w:r>
      <w:r w:rsidR="00283A85" w:rsidRPr="00E83E43">
        <w:t xml:space="preserve"> y 19 de abril de 2012</w:t>
      </w:r>
      <w:r w:rsidR="001C1EB8" w:rsidRPr="00E83E43">
        <w:t xml:space="preserve"> (Rec. 5302/2010)</w:t>
      </w:r>
      <w:r w:rsidR="00FA1DE4" w:rsidRPr="00E83E43">
        <w:t>, así como las de</w:t>
      </w:r>
      <w:r w:rsidR="001C1EB8" w:rsidRPr="00E83E43">
        <w:t xml:space="preserve"> </w:t>
      </w:r>
      <w:r w:rsidR="00FA1DE4" w:rsidRPr="00E83E43">
        <w:t>29 de enero de 2001 (</w:t>
      </w:r>
      <w:r w:rsidR="001C1EB8" w:rsidRPr="00E83E43">
        <w:t xml:space="preserve">Rec. </w:t>
      </w:r>
      <w:r w:rsidR="00FA1DE4" w:rsidRPr="00E83E43">
        <w:t>casación en interés de ley 6506/1996) y 22 de abril de 1994 (</w:t>
      </w:r>
      <w:proofErr w:type="spellStart"/>
      <w:r w:rsidR="00FA1DE4" w:rsidRPr="00E83E43">
        <w:t>rec.</w:t>
      </w:r>
      <w:proofErr w:type="spellEnd"/>
      <w:r w:rsidR="00FA1DE4" w:rsidRPr="00E83E43">
        <w:t xml:space="preserve"> 6940/1992)</w:t>
      </w:r>
      <w:r w:rsidR="001C1EB8" w:rsidRPr="00E83E43">
        <w:t>,</w:t>
      </w:r>
      <w:r w:rsidR="00FA1DE4" w:rsidRPr="00E83E43">
        <w:t xml:space="preserve"> que son citadas por </w:t>
      </w:r>
      <w:r w:rsidR="00CD4AF0" w:rsidRPr="00E83E43">
        <w:t>las dos primeras</w:t>
      </w:r>
      <w:r w:rsidR="00FA1DE4" w:rsidRPr="00E83E43">
        <w:t>, mantiene</w:t>
      </w:r>
      <w:r w:rsidR="001C1EB8" w:rsidRPr="00E83E43">
        <w:t>n</w:t>
      </w:r>
      <w:r w:rsidR="00FA1DE4" w:rsidRPr="00E83E43">
        <w:t xml:space="preserve"> idéntico criterio a propósito de la indemnización por residencia eventual</w:t>
      </w:r>
      <w:r w:rsidR="00283A85" w:rsidRPr="00E83E43">
        <w:t xml:space="preserve"> prevista en el Real Decreto 462/2002, de 24 de mayo, sobre </w:t>
      </w:r>
      <w:r w:rsidR="00E83E43">
        <w:t>i</w:t>
      </w:r>
      <w:r w:rsidR="00283A85" w:rsidRPr="00E83E43">
        <w:t>ndemnizaciones por razón del servicio,</w:t>
      </w:r>
      <w:r w:rsidR="00E83E43">
        <w:t xml:space="preserve"> </w:t>
      </w:r>
      <w:r w:rsidR="00283A85" w:rsidRPr="00E83E43">
        <w:t xml:space="preserve">declarando la </w:t>
      </w:r>
      <w:r w:rsidR="001A578E" w:rsidRPr="00E83E43">
        <w:t xml:space="preserve">inaplicabilidad de </w:t>
      </w:r>
      <w:r w:rsidR="00283A85" w:rsidRPr="00E83E43">
        <w:t>dicha</w:t>
      </w:r>
      <w:r w:rsidR="001A578E" w:rsidRPr="00E83E43">
        <w:t xml:space="preserve"> indemnización por residencia eventual a los llamados "funcionarios en prácticas", es decir a quienes están realizando una fase de formación integrada en el proceso selectivo para la adquisición del estatuto funcionarial de carrer</w:t>
      </w:r>
      <w:r w:rsidR="00283A85" w:rsidRPr="00E83E43">
        <w:t>a</w:t>
      </w:r>
      <w:r w:rsidR="001A578E" w:rsidRPr="00E83E43">
        <w:t>.</w:t>
      </w:r>
    </w:p>
    <w:p w14:paraId="23323EAB" w14:textId="77777777" w:rsidR="00E83E43" w:rsidRPr="00E83E43" w:rsidRDefault="00E83E43" w:rsidP="00E83E43">
      <w:pPr>
        <w:spacing w:line="276" w:lineRule="auto"/>
        <w:jc w:val="both"/>
      </w:pPr>
    </w:p>
    <w:p w14:paraId="599AF10C" w14:textId="77777777" w:rsidR="001C1EB8" w:rsidRDefault="001C1EB8" w:rsidP="00E83E43">
      <w:pPr>
        <w:spacing w:line="276" w:lineRule="auto"/>
        <w:jc w:val="both"/>
      </w:pPr>
      <w:r w:rsidRPr="00E83E43">
        <w:tab/>
        <w:t xml:space="preserve">Este principio está expresamente recogido en el art. 39.3 Reglamento 2/1995, de 7 de junio, de la Escuela Judicial, cuando establece que </w:t>
      </w:r>
      <w:r w:rsidRPr="00E83E43">
        <w:rPr>
          <w:b/>
          <w:bCs/>
          <w:i/>
          <w:iCs/>
        </w:rPr>
        <w:t>“l</w:t>
      </w:r>
      <w:r w:rsidR="0052363F" w:rsidRPr="00E83E43">
        <w:rPr>
          <w:b/>
          <w:bCs/>
          <w:i/>
          <w:iCs/>
        </w:rPr>
        <w:t xml:space="preserve">a </w:t>
      </w:r>
      <w:r w:rsidR="00126CDD" w:rsidRPr="00E83E43">
        <w:rPr>
          <w:b/>
          <w:bCs/>
          <w:i/>
          <w:iCs/>
        </w:rPr>
        <w:t>condición</w:t>
      </w:r>
      <w:r w:rsidR="0052363F" w:rsidRPr="00E83E43">
        <w:rPr>
          <w:b/>
          <w:bCs/>
          <w:i/>
          <w:iCs/>
        </w:rPr>
        <w:t xml:space="preserve"> de funcionario en </w:t>
      </w:r>
      <w:r w:rsidR="00126CDD" w:rsidRPr="00E83E43">
        <w:rPr>
          <w:b/>
          <w:bCs/>
          <w:i/>
          <w:iCs/>
        </w:rPr>
        <w:t>prácticas</w:t>
      </w:r>
      <w:r w:rsidR="0052363F" w:rsidRPr="00E83E43">
        <w:rPr>
          <w:b/>
          <w:bCs/>
          <w:i/>
          <w:iCs/>
        </w:rPr>
        <w:t xml:space="preserve"> no confiere los derechos propios de la Carrera Judicial</w:t>
      </w:r>
      <w:r w:rsidRPr="00E83E43">
        <w:rPr>
          <w:b/>
          <w:bCs/>
          <w:i/>
          <w:iCs/>
        </w:rPr>
        <w:t>”</w:t>
      </w:r>
      <w:r w:rsidR="0052363F" w:rsidRPr="00E83E43">
        <w:t>.</w:t>
      </w:r>
    </w:p>
    <w:p w14:paraId="281E4BC7" w14:textId="77777777" w:rsidR="00E83E43" w:rsidRPr="00E83E43" w:rsidRDefault="00E83E43" w:rsidP="00E83E43">
      <w:pPr>
        <w:spacing w:line="276" w:lineRule="auto"/>
        <w:jc w:val="both"/>
      </w:pPr>
    </w:p>
    <w:p w14:paraId="2D4DD2C8" w14:textId="77777777" w:rsidR="0052363F" w:rsidRPr="00E83E43" w:rsidRDefault="00927E7D" w:rsidP="00E83E43">
      <w:pPr>
        <w:spacing w:line="276" w:lineRule="auto"/>
        <w:jc w:val="both"/>
      </w:pPr>
      <w:r w:rsidRPr="00E83E43">
        <w:tab/>
        <w:t>Por último, señalar que el art. 41 del precitado reglamento 2/1995, de 7 de junio, dispone que l</w:t>
      </w:r>
      <w:r w:rsidR="0052363F" w:rsidRPr="00E83E43">
        <w:t xml:space="preserve">os funcionarios en </w:t>
      </w:r>
      <w:r w:rsidR="00126CDD" w:rsidRPr="00E83E43">
        <w:t>prácticas</w:t>
      </w:r>
      <w:r w:rsidR="0052363F" w:rsidRPr="00E83E43">
        <w:t xml:space="preserve"> </w:t>
      </w:r>
      <w:r w:rsidR="00126CDD" w:rsidRPr="00E83E43">
        <w:t>asistirán</w:t>
      </w:r>
      <w:r w:rsidR="0052363F" w:rsidRPr="00E83E43">
        <w:t xml:space="preserve"> a la sede de la Escuela Judicial o a los locales o sedes del </w:t>
      </w:r>
      <w:r w:rsidR="00126CDD" w:rsidRPr="00E83E43">
        <w:t>órgano</w:t>
      </w:r>
      <w:r w:rsidR="0052363F" w:rsidRPr="00E83E43">
        <w:t xml:space="preserve"> en que se desarrollen las actividades de </w:t>
      </w:r>
      <w:r w:rsidR="00126CDD" w:rsidRPr="00E83E43">
        <w:t>formación</w:t>
      </w:r>
      <w:r w:rsidR="0052363F" w:rsidRPr="00E83E43">
        <w:t xml:space="preserve"> con </w:t>
      </w:r>
      <w:r w:rsidR="00126CDD" w:rsidRPr="00E83E43">
        <w:t>sujeción</w:t>
      </w:r>
      <w:r w:rsidR="0052363F" w:rsidRPr="00E83E43">
        <w:t xml:space="preserve"> al calendario y horario establecidos. Estas actividades </w:t>
      </w:r>
      <w:r w:rsidR="00126CDD" w:rsidRPr="00E83E43">
        <w:t>tendrán</w:t>
      </w:r>
      <w:r w:rsidR="0052363F" w:rsidRPr="00E83E43">
        <w:t xml:space="preserve"> el </w:t>
      </w:r>
      <w:proofErr w:type="spellStart"/>
      <w:r w:rsidR="0052363F" w:rsidRPr="00E83E43">
        <w:t>carácter</w:t>
      </w:r>
      <w:proofErr w:type="spellEnd"/>
      <w:r w:rsidR="0052363F" w:rsidRPr="00E83E43">
        <w:t xml:space="preserve"> de </w:t>
      </w:r>
      <w:r w:rsidR="00126CDD" w:rsidRPr="00E83E43">
        <w:t>función</w:t>
      </w:r>
      <w:r w:rsidR="0052363F" w:rsidRPr="00E83E43">
        <w:t xml:space="preserve"> o servicio </w:t>
      </w:r>
      <w:proofErr w:type="spellStart"/>
      <w:r w:rsidR="0052363F" w:rsidRPr="00E83E43">
        <w:t>público</w:t>
      </w:r>
      <w:proofErr w:type="spellEnd"/>
      <w:r w:rsidR="0052363F" w:rsidRPr="00E83E43">
        <w:t xml:space="preserve"> a todos los efectos.</w:t>
      </w:r>
    </w:p>
    <w:p w14:paraId="1D9C130F" w14:textId="77777777" w:rsidR="00110A80" w:rsidRPr="00E83E43" w:rsidRDefault="00110A80" w:rsidP="00E83E43">
      <w:pPr>
        <w:spacing w:line="276" w:lineRule="auto"/>
        <w:jc w:val="both"/>
      </w:pPr>
    </w:p>
    <w:p w14:paraId="0793D61B" w14:textId="77777777" w:rsidR="00110A80" w:rsidRDefault="00110A80" w:rsidP="00E83E43">
      <w:pPr>
        <w:spacing w:line="276" w:lineRule="auto"/>
        <w:ind w:firstLine="708"/>
        <w:jc w:val="both"/>
        <w:rPr>
          <w:b/>
          <w:bCs/>
        </w:rPr>
      </w:pPr>
      <w:r w:rsidRPr="00E83E43">
        <w:rPr>
          <w:b/>
          <w:bCs/>
        </w:rPr>
        <w:t>SOBRE EL INICIO DE LAS PRÁCTICAS TUTELADAS</w:t>
      </w:r>
    </w:p>
    <w:p w14:paraId="4D89915D" w14:textId="737716AA" w:rsidR="00E83E43" w:rsidRPr="00E83E43" w:rsidRDefault="008C4E09" w:rsidP="00E83E43">
      <w:pPr>
        <w:spacing w:line="276" w:lineRule="auto"/>
        <w:ind w:firstLine="708"/>
        <w:jc w:val="both"/>
        <w:rPr>
          <w:b/>
          <w:bCs/>
        </w:rPr>
      </w:pPr>
      <w:r>
        <w:rPr>
          <w:rFonts w:ascii="Times New Roman" w:hAnsi="Times New Roman"/>
          <w:noProof/>
          <w:lang w:val="es-ES_tradnl" w:eastAsia="es-ES_tradnl"/>
        </w:rPr>
        <mc:AlternateContent>
          <mc:Choice Requires="wps">
            <w:drawing>
              <wp:anchor distT="0" distB="0" distL="114300" distR="114300" simplePos="0" relativeHeight="251656704" behindDoc="0" locked="0" layoutInCell="1" allowOverlap="1" wp14:anchorId="34BE05E8" wp14:editId="53E42BF4">
                <wp:simplePos x="0" y="0"/>
                <wp:positionH relativeFrom="column">
                  <wp:posOffset>373380</wp:posOffset>
                </wp:positionH>
                <wp:positionV relativeFrom="paragraph">
                  <wp:posOffset>166370</wp:posOffset>
                </wp:positionV>
                <wp:extent cx="4993640" cy="0"/>
                <wp:effectExtent l="43180" t="39370" r="55880" b="4953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3640" cy="0"/>
                        </a:xfrm>
                        <a:prstGeom prst="straightConnector1">
                          <a:avLst/>
                        </a:prstGeom>
                        <a:noFill/>
                        <a:ln w="57150">
                          <a:solidFill>
                            <a:srgbClr val="1F37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64B1D6F4" id="AutoShape 11" o:spid="_x0000_s1026" type="#_x0000_t32" style="position:absolute;margin-left:29.4pt;margin-top:13.1pt;width:393.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" strokecolor="#1f3763" strokeweight="4.5pt"/>
            </w:pict>
          </mc:Fallback>
        </mc:AlternateContent>
      </w:r>
    </w:p>
    <w:p w14:paraId="319A8889" w14:textId="77777777" w:rsidR="00927E7D" w:rsidRPr="00E83E43" w:rsidRDefault="00927E7D" w:rsidP="00E83E43">
      <w:pPr>
        <w:spacing w:line="276" w:lineRule="auto"/>
        <w:jc w:val="both"/>
      </w:pPr>
    </w:p>
    <w:p w14:paraId="1074AAE4" w14:textId="77777777" w:rsidR="00F40E87" w:rsidRDefault="00F40E87" w:rsidP="00E83E43">
      <w:pPr>
        <w:spacing w:line="276" w:lineRule="auto"/>
        <w:jc w:val="both"/>
      </w:pPr>
      <w:r w:rsidRPr="00E83E43">
        <w:tab/>
        <w:t xml:space="preserve">Del régimen anterior se desprende </w:t>
      </w:r>
      <w:r w:rsidR="009F01F5" w:rsidRPr="00E83E43">
        <w:t xml:space="preserve">que los alumnos de la Escuela Judicial, en cuanto funcionarios en prácticas, no disponen de ningún tipo de permiso como consecuencia o por motivo de tener que trasladarse desde la sede de la Escuela en Barcelona </w:t>
      </w:r>
      <w:r w:rsidR="001C4622" w:rsidRPr="00E83E43">
        <w:t xml:space="preserve">a la ciudad en que deban llevar a cabo las prácticas tuteladas, porque esa situación no es equiparable a un traslado, lo que elimina la aplicación de régimen establecido al respecto en el Estatuto Básico del empleado Público, sino que está sometida al calendario que fije </w:t>
      </w:r>
      <w:r w:rsidR="009002C3" w:rsidRPr="00E83E43">
        <w:t xml:space="preserve">al efecto </w:t>
      </w:r>
      <w:r w:rsidR="001C4622" w:rsidRPr="00E83E43">
        <w:t>la Dirección de la Escuela Judicial</w:t>
      </w:r>
      <w:r w:rsidR="009002C3" w:rsidRPr="00E83E43">
        <w:t xml:space="preserve">. Será, por tanto, la racionalidad de dicho calendario la circunstancia determinante de una mayor o menor facilidad para que los alumnos puedan realizar ese necesario desplazamiento e instalarse adecuadamente en la ciudad </w:t>
      </w:r>
      <w:r w:rsidR="00374535" w:rsidRPr="00E83E43">
        <w:t xml:space="preserve">en que radiquen los órganos judiciales en que </w:t>
      </w:r>
      <w:r w:rsidR="00374535" w:rsidRPr="00E83E43">
        <w:lastRenderedPageBreak/>
        <w:t>deban seguir las prácticas tuteladas. Es una cuestión, por lo tanto, a resolver en el seno del Consejo Rector de la Escuela Judicial.</w:t>
      </w:r>
    </w:p>
    <w:p w14:paraId="66CCAC5E" w14:textId="77777777" w:rsidR="00E83E43" w:rsidRDefault="00E83E43" w:rsidP="00E83E43">
      <w:pPr>
        <w:spacing w:line="276" w:lineRule="auto"/>
        <w:jc w:val="both"/>
      </w:pPr>
    </w:p>
    <w:p w14:paraId="54FD6D2F" w14:textId="77777777" w:rsidR="00E83E43" w:rsidRPr="00E83E43" w:rsidRDefault="00E83E43" w:rsidP="00E83E43">
      <w:pPr>
        <w:spacing w:line="276" w:lineRule="auto"/>
        <w:jc w:val="both"/>
      </w:pPr>
      <w:r>
        <w:tab/>
        <w:t xml:space="preserve">De todos modos, en los últimos años, la Escuela Judicial de Barcelona siempre ha finalizado a finales de julio, no comenzando la fase de prácticas tuteladas hasta septiembre, de modo que los alumnos siempre han contado con un mes para el traslado, por lo que la problemática se plantea más en relación con el paso de la fase de tuteladas a la de sustitución y refuerzo. </w:t>
      </w:r>
    </w:p>
    <w:p w14:paraId="19529884" w14:textId="77777777" w:rsidR="00110A80" w:rsidRPr="00E83E43" w:rsidRDefault="00110A80" w:rsidP="00E83E43">
      <w:pPr>
        <w:spacing w:line="276" w:lineRule="auto"/>
        <w:jc w:val="both"/>
      </w:pPr>
    </w:p>
    <w:p w14:paraId="10B1BDC6" w14:textId="77777777" w:rsidR="00110A80" w:rsidRDefault="00110A80" w:rsidP="00E83E43">
      <w:pPr>
        <w:spacing w:line="276" w:lineRule="auto"/>
        <w:ind w:firstLine="708"/>
        <w:jc w:val="both"/>
        <w:rPr>
          <w:b/>
          <w:bCs/>
        </w:rPr>
      </w:pPr>
      <w:r w:rsidRPr="00E83E43">
        <w:rPr>
          <w:b/>
          <w:bCs/>
        </w:rPr>
        <w:t>SOBRE LA FASE DE SUSTITUCIÓN Y REFUERZO</w:t>
      </w:r>
    </w:p>
    <w:p w14:paraId="0DCA02CA" w14:textId="77777777" w:rsidR="00E83E43" w:rsidRDefault="00E83E43" w:rsidP="00E83E43">
      <w:pPr>
        <w:spacing w:line="276" w:lineRule="auto"/>
        <w:ind w:firstLine="708"/>
        <w:jc w:val="both"/>
        <w:rPr>
          <w:b/>
          <w:bCs/>
        </w:rPr>
      </w:pPr>
    </w:p>
    <w:p w14:paraId="19D9B928" w14:textId="3D84C130" w:rsidR="00374535" w:rsidRPr="00E83E43" w:rsidRDefault="008C4E09" w:rsidP="00E83E43">
      <w:pPr>
        <w:spacing w:line="276" w:lineRule="auto"/>
        <w:ind w:firstLine="708"/>
        <w:jc w:val="both"/>
      </w:pPr>
      <w:r>
        <w:rPr>
          <w:b/>
          <w:bCs/>
          <w:noProof/>
          <w:lang w:val="es-ES_tradnl" w:eastAsia="es-ES_tradnl"/>
        </w:rPr>
        <mc:AlternateContent>
          <mc:Choice Requires="wps">
            <w:drawing>
              <wp:anchor distT="0" distB="0" distL="114300" distR="114300" simplePos="0" relativeHeight="251657728" behindDoc="0" locked="0" layoutInCell="1" allowOverlap="1" wp14:anchorId="78F56C1F" wp14:editId="7B9FD394">
                <wp:simplePos x="0" y="0"/>
                <wp:positionH relativeFrom="column">
                  <wp:posOffset>412115</wp:posOffset>
                </wp:positionH>
                <wp:positionV relativeFrom="paragraph">
                  <wp:posOffset>24130</wp:posOffset>
                </wp:positionV>
                <wp:extent cx="4993640" cy="0"/>
                <wp:effectExtent l="43815" t="36830" r="55245" b="52070"/>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3640" cy="0"/>
                        </a:xfrm>
                        <a:prstGeom prst="straightConnector1">
                          <a:avLst/>
                        </a:prstGeom>
                        <a:noFill/>
                        <a:ln w="57150">
                          <a:solidFill>
                            <a:srgbClr val="1F37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484A4459" id="AutoShape 14" o:spid="_x0000_s1026" type="#_x0000_t32" style="position:absolute;margin-left:32.45pt;margin-top:1.9pt;width:393.2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" strokecolor="#1f3763" strokeweight="4.5pt"/>
            </w:pict>
          </mc:Fallback>
        </mc:AlternateContent>
      </w:r>
      <w:r w:rsidR="00374535" w:rsidRPr="00E83E43">
        <w:tab/>
      </w:r>
    </w:p>
    <w:p w14:paraId="50A0E8BB" w14:textId="77777777" w:rsidR="00374535" w:rsidRDefault="00374535" w:rsidP="00E83E43">
      <w:pPr>
        <w:spacing w:line="276" w:lineRule="auto"/>
        <w:jc w:val="both"/>
      </w:pPr>
      <w:r w:rsidRPr="00E83E43">
        <w:tab/>
        <w:t>Diferente conclusión se alcanza, a propósito de la realización por los alumnos de la Escuela Judicial de la denominada fase de sustitución y refuerzo</w:t>
      </w:r>
      <w:r w:rsidR="001F433E" w:rsidRPr="00E83E43">
        <w:t xml:space="preserve">, en la que los alumnos son nombrados Jueces sustitutos a disposición de los </w:t>
      </w:r>
      <w:proofErr w:type="gramStart"/>
      <w:r w:rsidR="001F433E" w:rsidRPr="00E83E43">
        <w:t>Presidentes</w:t>
      </w:r>
      <w:proofErr w:type="gramEnd"/>
      <w:r w:rsidR="001F433E" w:rsidRPr="00E83E43">
        <w:t xml:space="preserve"> de los Tribunales Superiores de Justicia, adquiriendo el estatuto de tales y, por consiguiente, dejando de ser funcionarios en prácticas en sentido estricto.</w:t>
      </w:r>
      <w:r w:rsidR="0064049D" w:rsidRPr="00E83E43">
        <w:t xml:space="preserve"> Esta conclusión viene avalada por el distinto régimen económico que para tal supuesto establece el art. 1 del Real Decreto 456/1986, de 10 de febrero, por el que se fijan las retribuciones de los funcionarios en prácticas, modificado Real Decreto 213/2003, de 21 de febrero, pues </w:t>
      </w:r>
      <w:r w:rsidR="00F51841" w:rsidRPr="00E83E43">
        <w:t>determina</w:t>
      </w:r>
      <w:r w:rsidR="0064049D" w:rsidRPr="00E83E43">
        <w:t xml:space="preserve"> que cuando las prácticas se realizan desempeñando un puesto de trabajo, a la retribución </w:t>
      </w:r>
      <w:r w:rsidR="00F51841" w:rsidRPr="00E83E43">
        <w:t>establecida se añadirán las retribuciones complementarias correspondientes a dicho puesto y a esta normativa se remite, con carácter general el art. 39 del Reglamento 2/1995.</w:t>
      </w:r>
    </w:p>
    <w:p w14:paraId="480D266C" w14:textId="77777777" w:rsidR="00E83E43" w:rsidRPr="00E83E43" w:rsidRDefault="00E83E43" w:rsidP="00E83E43">
      <w:pPr>
        <w:spacing w:line="276" w:lineRule="auto"/>
        <w:jc w:val="both"/>
      </w:pPr>
    </w:p>
    <w:p w14:paraId="3B87EAEE" w14:textId="77777777" w:rsidR="003A77F6" w:rsidRDefault="003A77F6" w:rsidP="00E83E43">
      <w:pPr>
        <w:spacing w:line="276" w:lineRule="auto"/>
        <w:jc w:val="both"/>
        <w:rPr>
          <w:i/>
          <w:iCs/>
        </w:rPr>
      </w:pPr>
      <w:r w:rsidRPr="00E83E43">
        <w:tab/>
        <w:t xml:space="preserve">Siendo ello así, resulta de aplicación lo establecido en el art. 99 del Reglamento 2/2011, de la Carrera Judicial Artículo 99, que dispone que </w:t>
      </w:r>
      <w:r w:rsidRPr="00E83E43">
        <w:rPr>
          <w:i/>
          <w:iCs/>
        </w:rPr>
        <w:t>quien resulte nombrado magistrado suplente o juez sustituto, antes de tomar posesión del cargo, prestará juramento o promesa en los términos previstos en los artículos 318 y 321 de la Ley Orgánica del Poder Judicial. El plazo posesorio será de tres días a contar desde el siguiente al del juramento o promesa y, en todo caso, el de veinte días naturales a contar desde el siguiente al de la publicación de su nombramiento en el Boletín Oficial del Estado.</w:t>
      </w:r>
    </w:p>
    <w:p w14:paraId="684C834D" w14:textId="77777777" w:rsidR="00E83E43" w:rsidRPr="00E83E43" w:rsidRDefault="00E83E43" w:rsidP="00E83E43">
      <w:pPr>
        <w:spacing w:line="276" w:lineRule="auto"/>
        <w:jc w:val="both"/>
      </w:pPr>
    </w:p>
    <w:p w14:paraId="5A560ED1" w14:textId="77777777" w:rsidR="003A77F6" w:rsidRPr="00E83E43" w:rsidRDefault="003A77F6" w:rsidP="00E83E43">
      <w:pPr>
        <w:spacing w:line="276" w:lineRule="auto"/>
        <w:jc w:val="both"/>
      </w:pPr>
      <w:r w:rsidRPr="00E83E43">
        <w:tab/>
      </w:r>
      <w:r w:rsidR="00B57BD9" w:rsidRPr="00E83E43">
        <w:t xml:space="preserve">La fecha para el juramento o promesa es fijada por los </w:t>
      </w:r>
      <w:proofErr w:type="gramStart"/>
      <w:r w:rsidR="00B57BD9" w:rsidRPr="00E83E43">
        <w:t>Presidentes</w:t>
      </w:r>
      <w:proofErr w:type="gramEnd"/>
      <w:r w:rsidR="00B57BD9" w:rsidRPr="00E83E43">
        <w:t xml:space="preserve"> de los TSJ y el acto precisa la convocatoria de la Sala de Gobierno correspondiente (art. 321 LOPJ)</w:t>
      </w:r>
      <w:r w:rsidR="0050215F" w:rsidRPr="00E83E43">
        <w:t xml:space="preserve">, debiendo celebrarse en el período de los veinte días siguientes a la publicación del nombramiento y disponiéndose de tres días para tomar posesión en el órgano </w:t>
      </w:r>
      <w:r w:rsidR="008A25AA" w:rsidRPr="00E83E43">
        <w:t xml:space="preserve">judicial </w:t>
      </w:r>
      <w:r w:rsidR="0050215F" w:rsidRPr="00E83E43">
        <w:lastRenderedPageBreak/>
        <w:t>en que deba reali</w:t>
      </w:r>
      <w:r w:rsidR="000D18A8" w:rsidRPr="00E83E43">
        <w:t>z</w:t>
      </w:r>
      <w:r w:rsidR="0050215F" w:rsidRPr="00E83E43">
        <w:t xml:space="preserve">arse la sustitución o el refuerzo, </w:t>
      </w:r>
      <w:r w:rsidR="000D18A8" w:rsidRPr="00E83E43">
        <w:t>a partir del día siguiente al del juramento o promesa.</w:t>
      </w:r>
    </w:p>
    <w:p w14:paraId="782D69BC" w14:textId="77777777" w:rsidR="009B19DD" w:rsidRDefault="009B19DD" w:rsidP="00E83E43">
      <w:pPr>
        <w:spacing w:line="276" w:lineRule="auto"/>
        <w:ind w:firstLine="708"/>
        <w:jc w:val="both"/>
        <w:rPr>
          <w:b/>
          <w:bCs/>
        </w:rPr>
      </w:pPr>
    </w:p>
    <w:p w14:paraId="6F308F74" w14:textId="71D7A04C" w:rsidR="000D18A8" w:rsidRDefault="000D18A8" w:rsidP="00E83E43">
      <w:pPr>
        <w:spacing w:line="276" w:lineRule="auto"/>
        <w:ind w:firstLine="708"/>
        <w:jc w:val="both"/>
        <w:rPr>
          <w:b/>
          <w:bCs/>
        </w:rPr>
      </w:pPr>
      <w:r w:rsidRPr="00E83E43">
        <w:rPr>
          <w:b/>
          <w:bCs/>
        </w:rPr>
        <w:t>CONCLUSI</w:t>
      </w:r>
      <w:r w:rsidR="00E83E43">
        <w:rPr>
          <w:b/>
          <w:bCs/>
        </w:rPr>
        <w:t>ÓN</w:t>
      </w:r>
    </w:p>
    <w:p w14:paraId="34FC59B1" w14:textId="77777777" w:rsidR="00E83E43" w:rsidRDefault="00E83E43" w:rsidP="00E83E43">
      <w:pPr>
        <w:spacing w:line="276" w:lineRule="auto"/>
        <w:ind w:firstLine="708"/>
        <w:jc w:val="both"/>
        <w:rPr>
          <w:b/>
          <w:bCs/>
        </w:rPr>
      </w:pPr>
    </w:p>
    <w:p w14:paraId="50099B37" w14:textId="6F0E8F2D" w:rsidR="00E83E43" w:rsidRPr="00E83E43" w:rsidRDefault="008C4E09" w:rsidP="00E83E43">
      <w:pPr>
        <w:spacing w:line="276" w:lineRule="auto"/>
        <w:ind w:firstLine="708"/>
        <w:jc w:val="both"/>
        <w:rPr>
          <w:b/>
          <w:bCs/>
        </w:rPr>
      </w:pPr>
      <w:r>
        <w:rPr>
          <w:b/>
          <w:bCs/>
          <w:noProof/>
          <w:lang w:val="es-ES_tradnl" w:eastAsia="es-ES_tradnl"/>
        </w:rPr>
        <mc:AlternateContent>
          <mc:Choice Requires="wps">
            <w:drawing>
              <wp:anchor distT="0" distB="0" distL="114300" distR="114300" simplePos="0" relativeHeight="251658752" behindDoc="0" locked="0" layoutInCell="1" allowOverlap="1" wp14:anchorId="7A41CF1A" wp14:editId="1A2A97CF">
                <wp:simplePos x="0" y="0"/>
                <wp:positionH relativeFrom="column">
                  <wp:posOffset>370840</wp:posOffset>
                </wp:positionH>
                <wp:positionV relativeFrom="paragraph">
                  <wp:posOffset>29845</wp:posOffset>
                </wp:positionV>
                <wp:extent cx="4993640" cy="0"/>
                <wp:effectExtent l="40640" t="42545" r="45720" b="46355"/>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3640" cy="0"/>
                        </a:xfrm>
                        <a:prstGeom prst="straightConnector1">
                          <a:avLst/>
                        </a:prstGeom>
                        <a:noFill/>
                        <a:ln w="57150">
                          <a:solidFill>
                            <a:srgbClr val="1F37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4EE03016" id="AutoShape 15" o:spid="_x0000_s1026" type="#_x0000_t32" style="position:absolute;margin-left:29.2pt;margin-top:2.35pt;width:393.2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" strokecolor="#1f3763" strokeweight="4.5pt"/>
            </w:pict>
          </mc:Fallback>
        </mc:AlternateContent>
      </w:r>
    </w:p>
    <w:p w14:paraId="1B946480" w14:textId="77777777" w:rsidR="00C40F7A" w:rsidRPr="00E83E43" w:rsidRDefault="00C40F7A" w:rsidP="00E83E43">
      <w:pPr>
        <w:spacing w:line="276" w:lineRule="auto"/>
        <w:ind w:firstLine="708"/>
        <w:jc w:val="both"/>
        <w:rPr>
          <w:b/>
        </w:rPr>
      </w:pPr>
      <w:bookmarkStart w:id="1" w:name="_Hlk23181887"/>
      <w:r w:rsidRPr="00E83E43">
        <w:rPr>
          <w:b/>
        </w:rPr>
        <w:t xml:space="preserve">En la fase de sustitución y refuerzo, los alumnos de la Escuela Judicial pasan a ostentar la condición de jueces sustitutos, siéndoles aplicables </w:t>
      </w:r>
      <w:r w:rsidR="008A25AA" w:rsidRPr="00E83E43">
        <w:rPr>
          <w:b/>
        </w:rPr>
        <w:t xml:space="preserve">el régimen jurídico establecido para los mismos. Por lo tanto, su toma de posesión en el en el órgano judicial en que deba realizarse la sustitución o el refuerzo habrá de efectuarse en el plazo de veinte días desde la publicación del nombramiento o en el de tres días desde la fecha en que tenga lugar el juramento o promesa del cargo, acto </w:t>
      </w:r>
      <w:r w:rsidR="00437D10" w:rsidRPr="00E83E43">
        <w:rPr>
          <w:b/>
        </w:rPr>
        <w:t xml:space="preserve">este último cuya fecha compete señalar a los </w:t>
      </w:r>
      <w:proofErr w:type="gramStart"/>
      <w:r w:rsidR="00437D10" w:rsidRPr="00E83E43">
        <w:rPr>
          <w:b/>
        </w:rPr>
        <w:t>Presidentes</w:t>
      </w:r>
      <w:proofErr w:type="gramEnd"/>
      <w:r w:rsidR="00437D10" w:rsidRPr="00E83E43">
        <w:rPr>
          <w:b/>
        </w:rPr>
        <w:t xml:space="preserve"> de los Tribunales Superiores de Justicia</w:t>
      </w:r>
      <w:r w:rsidR="00CD4AF0" w:rsidRPr="00E83E43">
        <w:rPr>
          <w:b/>
        </w:rPr>
        <w:t xml:space="preserve"> (art. 160 LOPJ), pues debe convocarse la Sala de Gobierno</w:t>
      </w:r>
      <w:r w:rsidR="00945267" w:rsidRPr="00E83E43">
        <w:rPr>
          <w:b/>
        </w:rPr>
        <w:t xml:space="preserve"> a tal efecto.</w:t>
      </w:r>
    </w:p>
    <w:bookmarkEnd w:id="1"/>
    <w:p w14:paraId="26E03BF9" w14:textId="77777777" w:rsidR="00945267" w:rsidRPr="00E83E43" w:rsidRDefault="00945267" w:rsidP="00E83E43">
      <w:pPr>
        <w:spacing w:line="276" w:lineRule="auto"/>
        <w:jc w:val="both"/>
      </w:pPr>
    </w:p>
    <w:p w14:paraId="03697F26" w14:textId="77777777" w:rsidR="004B49A5" w:rsidRPr="00E83E43" w:rsidRDefault="004B49A5" w:rsidP="00E83E43">
      <w:pPr>
        <w:spacing w:line="276" w:lineRule="auto"/>
        <w:jc w:val="both"/>
      </w:pPr>
    </w:p>
    <w:p w14:paraId="013F976C" w14:textId="77777777" w:rsidR="00F51841" w:rsidRPr="00E83E43" w:rsidRDefault="00F51841" w:rsidP="00E83E43">
      <w:pPr>
        <w:spacing w:line="276" w:lineRule="auto"/>
        <w:jc w:val="both"/>
      </w:pPr>
    </w:p>
    <w:p w14:paraId="7FA0A9B3" w14:textId="77777777" w:rsidR="00F51841" w:rsidRPr="00E83E43" w:rsidRDefault="00F51841" w:rsidP="00E83E43">
      <w:pPr>
        <w:spacing w:line="276" w:lineRule="auto"/>
        <w:jc w:val="both"/>
      </w:pPr>
    </w:p>
    <w:p w14:paraId="519B4352" w14:textId="77777777" w:rsidR="00945267" w:rsidRPr="00E83E43" w:rsidRDefault="00F40E87" w:rsidP="00E83E43">
      <w:pPr>
        <w:spacing w:line="276" w:lineRule="auto"/>
        <w:jc w:val="both"/>
      </w:pPr>
      <w:r w:rsidRPr="00E83E43">
        <w:tab/>
      </w:r>
    </w:p>
    <w:p w14:paraId="4C727994" w14:textId="77777777" w:rsidR="002A5367" w:rsidRPr="00E83E43" w:rsidRDefault="002A5367" w:rsidP="00E83E43">
      <w:pPr>
        <w:spacing w:line="276" w:lineRule="auto"/>
        <w:jc w:val="both"/>
      </w:pPr>
    </w:p>
    <w:sectPr w:rsidR="002A5367" w:rsidRPr="00E83E43" w:rsidSect="00C9212F">
      <w:headerReference w:type="default" r:id="rId7"/>
      <w:footerReference w:type="even" r:id="rId8"/>
      <w:footerReference w:type="default" r:id="rId9"/>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EAB11" w14:textId="77777777" w:rsidR="007A6DD4" w:rsidRDefault="007A6DD4" w:rsidP="00126CDD">
      <w:r>
        <w:separator/>
      </w:r>
    </w:p>
  </w:endnote>
  <w:endnote w:type="continuationSeparator" w:id="0">
    <w:p w14:paraId="29B8EDE7" w14:textId="77777777" w:rsidR="007A6DD4" w:rsidRDefault="007A6DD4" w:rsidP="00126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3C972" w14:textId="77777777" w:rsidR="00126CDD" w:rsidRDefault="00126CDD" w:rsidP="00A26983">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62A3CAE4" w14:textId="77777777" w:rsidR="00126CDD" w:rsidRDefault="00126CDD" w:rsidP="00126CD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DFD44" w14:textId="15ACC14D" w:rsidR="00126CDD" w:rsidRDefault="00126CDD" w:rsidP="00A26983">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9B19DD">
      <w:rPr>
        <w:rStyle w:val="Nmerodepgina"/>
        <w:noProof/>
      </w:rPr>
      <w:t>1</w:t>
    </w:r>
    <w:r>
      <w:rPr>
        <w:rStyle w:val="Nmerodepgina"/>
      </w:rPr>
      <w:fldChar w:fldCharType="end"/>
    </w:r>
  </w:p>
  <w:p w14:paraId="1B39D8F2" w14:textId="77777777" w:rsidR="00126CDD" w:rsidRDefault="00126CDD" w:rsidP="00126CDD">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84D546" w14:textId="77777777" w:rsidR="007A6DD4" w:rsidRDefault="007A6DD4" w:rsidP="00126CDD">
      <w:r>
        <w:separator/>
      </w:r>
    </w:p>
  </w:footnote>
  <w:footnote w:type="continuationSeparator" w:id="0">
    <w:p w14:paraId="6844E08D" w14:textId="77777777" w:rsidR="007A6DD4" w:rsidRDefault="007A6DD4" w:rsidP="00126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4BDB9" w14:textId="3AB67201" w:rsidR="00E83E43" w:rsidRDefault="006F6858" w:rsidP="00E83E43">
    <w:pPr>
      <w:pStyle w:val="Encabezado"/>
      <w:jc w:val="center"/>
    </w:pPr>
    <w:r>
      <w:rPr>
        <w:noProof/>
        <w:lang w:val="es-ES_tradnl" w:eastAsia="es-ES_tradnl"/>
      </w:rPr>
      <w:drawing>
        <wp:inline distT="0" distB="0" distL="0" distR="0" wp14:anchorId="04405C92" wp14:editId="7241E18C">
          <wp:extent cx="1935687" cy="6879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AJFV.png"/>
                  <pic:cNvPicPr/>
                </pic:nvPicPr>
                <pic:blipFill>
                  <a:blip r:embed="rId1">
                    <a:extLst>
                      <a:ext uri="{28A0092B-C50C-407E-A947-70E740481C1C}">
                        <a14:useLocalDpi xmlns:a14="http://schemas.microsoft.com/office/drawing/2010/main" val="0"/>
                      </a:ext>
                    </a:extLst>
                  </a:blip>
                  <a:stretch>
                    <a:fillRect/>
                  </a:stretch>
                </pic:blipFill>
                <pic:spPr>
                  <a:xfrm>
                    <a:off x="0" y="0"/>
                    <a:ext cx="1977713" cy="702835"/>
                  </a:xfrm>
                  <a:prstGeom prst="rect">
                    <a:avLst/>
                  </a:prstGeom>
                </pic:spPr>
              </pic:pic>
            </a:graphicData>
          </a:graphic>
        </wp:inline>
      </w:drawing>
    </w:r>
  </w:p>
  <w:p w14:paraId="6476BDD4" w14:textId="77777777" w:rsidR="006F6858" w:rsidRPr="00E83E43" w:rsidRDefault="006F6858" w:rsidP="00E83E43">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D06D3E"/>
    <w:multiLevelType w:val="hybridMultilevel"/>
    <w:tmpl w:val="6B46C78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F4E"/>
    <w:rsid w:val="0003518D"/>
    <w:rsid w:val="0006267B"/>
    <w:rsid w:val="00064A56"/>
    <w:rsid w:val="000D18A8"/>
    <w:rsid w:val="000E0333"/>
    <w:rsid w:val="000F1C18"/>
    <w:rsid w:val="00110A80"/>
    <w:rsid w:val="00126CDD"/>
    <w:rsid w:val="001657E8"/>
    <w:rsid w:val="00176DBD"/>
    <w:rsid w:val="001A578E"/>
    <w:rsid w:val="001C1EB8"/>
    <w:rsid w:val="001C4622"/>
    <w:rsid w:val="001F433E"/>
    <w:rsid w:val="002532B1"/>
    <w:rsid w:val="00283409"/>
    <w:rsid w:val="00283A85"/>
    <w:rsid w:val="002A5367"/>
    <w:rsid w:val="002A7B10"/>
    <w:rsid w:val="002C0B71"/>
    <w:rsid w:val="00374535"/>
    <w:rsid w:val="003A77F6"/>
    <w:rsid w:val="00437D10"/>
    <w:rsid w:val="004B49A5"/>
    <w:rsid w:val="0050215F"/>
    <w:rsid w:val="0052363F"/>
    <w:rsid w:val="005974E9"/>
    <w:rsid w:val="0064049D"/>
    <w:rsid w:val="0066226A"/>
    <w:rsid w:val="006E3253"/>
    <w:rsid w:val="006F6858"/>
    <w:rsid w:val="0078525C"/>
    <w:rsid w:val="007A1C22"/>
    <w:rsid w:val="007A3B44"/>
    <w:rsid w:val="007A6DD4"/>
    <w:rsid w:val="00814080"/>
    <w:rsid w:val="00884560"/>
    <w:rsid w:val="008A25AA"/>
    <w:rsid w:val="008C4E09"/>
    <w:rsid w:val="008D6B4B"/>
    <w:rsid w:val="009002C3"/>
    <w:rsid w:val="00927E7D"/>
    <w:rsid w:val="00945267"/>
    <w:rsid w:val="009B19DD"/>
    <w:rsid w:val="009C3689"/>
    <w:rsid w:val="009F01F5"/>
    <w:rsid w:val="00A26983"/>
    <w:rsid w:val="00B26FB7"/>
    <w:rsid w:val="00B43EB8"/>
    <w:rsid w:val="00B57BD9"/>
    <w:rsid w:val="00C40F7A"/>
    <w:rsid w:val="00C9212F"/>
    <w:rsid w:val="00CD4AF0"/>
    <w:rsid w:val="00CE3F4E"/>
    <w:rsid w:val="00DA19C7"/>
    <w:rsid w:val="00E83E43"/>
    <w:rsid w:val="00EA5644"/>
    <w:rsid w:val="00F40E87"/>
    <w:rsid w:val="00F450CB"/>
    <w:rsid w:val="00F51841"/>
    <w:rsid w:val="00F91E64"/>
    <w:rsid w:val="00FA1DE4"/>
    <w:rsid w:val="00FC1BAD"/>
    <w:rsid w:val="00FF6322"/>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B642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_tradnl" w:eastAsia="es-ES_trad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126CDD"/>
    <w:pPr>
      <w:tabs>
        <w:tab w:val="center" w:pos="4419"/>
        <w:tab w:val="right" w:pos="8838"/>
      </w:tabs>
    </w:pPr>
  </w:style>
  <w:style w:type="character" w:customStyle="1" w:styleId="PiedepginaCar">
    <w:name w:val="Pie de página Car"/>
    <w:link w:val="Piedepgina"/>
    <w:uiPriority w:val="99"/>
    <w:rsid w:val="00126CDD"/>
    <w:rPr>
      <w:sz w:val="24"/>
      <w:szCs w:val="24"/>
      <w:lang w:eastAsia="en-US"/>
    </w:rPr>
  </w:style>
  <w:style w:type="character" w:styleId="Nmerodepgina">
    <w:name w:val="page number"/>
    <w:uiPriority w:val="99"/>
    <w:semiHidden/>
    <w:unhideWhenUsed/>
    <w:rsid w:val="00126CDD"/>
  </w:style>
  <w:style w:type="paragraph" w:styleId="Encabezado">
    <w:name w:val="header"/>
    <w:basedOn w:val="Normal"/>
    <w:link w:val="EncabezadoCar"/>
    <w:uiPriority w:val="99"/>
    <w:unhideWhenUsed/>
    <w:rsid w:val="00E83E43"/>
    <w:pPr>
      <w:tabs>
        <w:tab w:val="center" w:pos="4252"/>
        <w:tab w:val="right" w:pos="8504"/>
      </w:tabs>
    </w:pPr>
  </w:style>
  <w:style w:type="character" w:customStyle="1" w:styleId="EncabezadoCar">
    <w:name w:val="Encabezado Car"/>
    <w:link w:val="Encabezado"/>
    <w:uiPriority w:val="99"/>
    <w:rsid w:val="00E83E4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20060">
      <w:bodyDiv w:val="1"/>
      <w:marLeft w:val="0"/>
      <w:marRight w:val="0"/>
      <w:marTop w:val="0"/>
      <w:marBottom w:val="0"/>
      <w:divBdr>
        <w:top w:val="none" w:sz="0" w:space="0" w:color="auto"/>
        <w:left w:val="none" w:sz="0" w:space="0" w:color="auto"/>
        <w:bottom w:val="none" w:sz="0" w:space="0" w:color="auto"/>
        <w:right w:val="none" w:sz="0" w:space="0" w:color="auto"/>
      </w:divBdr>
    </w:div>
    <w:div w:id="265187771">
      <w:bodyDiv w:val="1"/>
      <w:marLeft w:val="0"/>
      <w:marRight w:val="0"/>
      <w:marTop w:val="0"/>
      <w:marBottom w:val="0"/>
      <w:divBdr>
        <w:top w:val="none" w:sz="0" w:space="0" w:color="auto"/>
        <w:left w:val="none" w:sz="0" w:space="0" w:color="auto"/>
        <w:bottom w:val="none" w:sz="0" w:space="0" w:color="auto"/>
        <w:right w:val="none" w:sz="0" w:space="0" w:color="auto"/>
      </w:divBdr>
      <w:divsChild>
        <w:div w:id="1196457182">
          <w:marLeft w:val="0"/>
          <w:marRight w:val="0"/>
          <w:marTop w:val="0"/>
          <w:marBottom w:val="0"/>
          <w:divBdr>
            <w:top w:val="none" w:sz="0" w:space="0" w:color="auto"/>
            <w:left w:val="none" w:sz="0" w:space="0" w:color="auto"/>
            <w:bottom w:val="none" w:sz="0" w:space="0" w:color="auto"/>
            <w:right w:val="none" w:sz="0" w:space="0" w:color="auto"/>
          </w:divBdr>
          <w:divsChild>
            <w:div w:id="397097116">
              <w:marLeft w:val="0"/>
              <w:marRight w:val="0"/>
              <w:marTop w:val="0"/>
              <w:marBottom w:val="0"/>
              <w:divBdr>
                <w:top w:val="none" w:sz="0" w:space="0" w:color="auto"/>
                <w:left w:val="none" w:sz="0" w:space="0" w:color="auto"/>
                <w:bottom w:val="none" w:sz="0" w:space="0" w:color="auto"/>
                <w:right w:val="none" w:sz="0" w:space="0" w:color="auto"/>
              </w:divBdr>
              <w:divsChild>
                <w:div w:id="184924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1260</Words>
  <Characters>6934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mvalonso19@gmail.com</dc:creator>
  <cp:keywords/>
  <dc:description/>
  <cp:lastModifiedBy>Carlos Viader Castro</cp:lastModifiedBy>
  <cp:revision>2</cp:revision>
  <dcterms:created xsi:type="dcterms:W3CDTF">2019-10-29T10:52:00Z</dcterms:created>
  <dcterms:modified xsi:type="dcterms:W3CDTF">2019-10-29T10:52:00Z</dcterms:modified>
</cp:coreProperties>
</file>