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1B008" w14:textId="23FE1EFE" w:rsidR="00AF15AC" w:rsidRDefault="00AF15AC" w:rsidP="00AF15AC">
      <w:pPr>
        <w:jc w:val="center"/>
        <w:rPr>
          <w:rFonts w:ascii="Calibri" w:hAnsi="Calibri" w:cs="Calibri"/>
          <w:sz w:val="24"/>
          <w:szCs w:val="24"/>
          <w:u w:val="single"/>
          <w:lang w:val="es-ES"/>
        </w:rPr>
      </w:pPr>
      <w:r w:rsidRPr="00757D3F">
        <w:rPr>
          <w:noProof/>
          <w:sz w:val="24"/>
          <w:szCs w:val="24"/>
        </w:rPr>
        <w:drawing>
          <wp:inline distT="0" distB="0" distL="0" distR="0" wp14:anchorId="41DB4D4D" wp14:editId="153168BA">
            <wp:extent cx="1237615" cy="10845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r="-404" b="12013"/>
                    <a:stretch>
                      <a:fillRect/>
                    </a:stretch>
                  </pic:blipFill>
                  <pic:spPr bwMode="auto">
                    <a:xfrm>
                      <a:off x="0" y="0"/>
                      <a:ext cx="1237615" cy="1084580"/>
                    </a:xfrm>
                    <a:prstGeom prst="rect">
                      <a:avLst/>
                    </a:prstGeom>
                    <a:noFill/>
                  </pic:spPr>
                </pic:pic>
              </a:graphicData>
            </a:graphic>
          </wp:inline>
        </w:drawing>
      </w:r>
      <w:bookmarkStart w:id="0" w:name="_GoBack"/>
      <w:bookmarkEnd w:id="0"/>
    </w:p>
    <w:p w14:paraId="78C2F28A" w14:textId="77777777" w:rsidR="00AF15AC" w:rsidRDefault="00AF15AC">
      <w:pPr>
        <w:rPr>
          <w:rFonts w:ascii="Calibri" w:hAnsi="Calibri" w:cs="Calibri"/>
          <w:sz w:val="24"/>
          <w:szCs w:val="24"/>
          <w:u w:val="single"/>
          <w:lang w:val="es-ES"/>
        </w:rPr>
      </w:pPr>
    </w:p>
    <w:p w14:paraId="554CFAB7" w14:textId="042ACB39" w:rsidR="00AF15AC" w:rsidRPr="00AF15AC" w:rsidRDefault="00AF15AC" w:rsidP="00AF15AC">
      <w:pPr>
        <w:jc w:val="center"/>
        <w:rPr>
          <w:rFonts w:ascii="Calibri" w:hAnsi="Calibri" w:cs="Calibri"/>
          <w:b/>
          <w:sz w:val="40"/>
          <w:szCs w:val="40"/>
          <w:u w:val="single"/>
          <w:lang w:val="es-ES"/>
        </w:rPr>
      </w:pPr>
      <w:r w:rsidRPr="00AF15AC">
        <w:rPr>
          <w:rFonts w:ascii="Calibri" w:hAnsi="Calibri" w:cs="Calibri"/>
          <w:b/>
          <w:sz w:val="40"/>
          <w:szCs w:val="40"/>
          <w:u w:val="single"/>
          <w:lang w:val="es-ES"/>
        </w:rPr>
        <w:t>AL CONSEJO GENERAL DEL PODER JUDICIAL</w:t>
      </w:r>
    </w:p>
    <w:p w14:paraId="440E4D54" w14:textId="39F3CEBB" w:rsidR="00AF15AC" w:rsidRPr="00AF15AC" w:rsidRDefault="00AF15AC" w:rsidP="00AF15AC">
      <w:pPr>
        <w:jc w:val="center"/>
        <w:rPr>
          <w:rFonts w:ascii="Calibri" w:hAnsi="Calibri" w:cs="Calibri"/>
          <w:b/>
          <w:sz w:val="40"/>
          <w:szCs w:val="40"/>
          <w:u w:val="single"/>
          <w:lang w:val="es-ES"/>
        </w:rPr>
      </w:pPr>
      <w:r w:rsidRPr="00AF15AC">
        <w:rPr>
          <w:rFonts w:ascii="Calibri" w:hAnsi="Calibri" w:cs="Calibri"/>
          <w:b/>
          <w:sz w:val="40"/>
          <w:szCs w:val="40"/>
          <w:u w:val="single"/>
          <w:lang w:val="es-ES"/>
        </w:rPr>
        <w:t>AL MINISTERIO DE JUSTICIA</w:t>
      </w:r>
    </w:p>
    <w:p w14:paraId="477CCF53" w14:textId="77777777" w:rsidR="00AF15AC" w:rsidRPr="00AF15AC" w:rsidRDefault="00AF15AC">
      <w:pPr>
        <w:rPr>
          <w:rFonts w:ascii="Calibri" w:hAnsi="Calibri" w:cs="Calibri"/>
          <w:sz w:val="24"/>
          <w:szCs w:val="24"/>
          <w:lang w:val="es-ES"/>
        </w:rPr>
      </w:pPr>
    </w:p>
    <w:p w14:paraId="3666FAFD" w14:textId="109F7F77" w:rsidR="00844A4D" w:rsidRPr="00AF15AC" w:rsidRDefault="00AF15AC" w:rsidP="00844A4D">
      <w:pPr>
        <w:rPr>
          <w:rFonts w:ascii="Calibri" w:hAnsi="Calibri" w:cs="Calibri"/>
          <w:sz w:val="24"/>
          <w:szCs w:val="24"/>
          <w:lang w:val="es-ES"/>
        </w:rPr>
      </w:pPr>
      <w:r>
        <w:rPr>
          <w:rFonts w:ascii="Calibri" w:hAnsi="Calibri" w:cs="Calibri"/>
          <w:sz w:val="24"/>
          <w:szCs w:val="24"/>
          <w:lang w:val="es-ES"/>
        </w:rPr>
        <w:t>La Asociación de Jueces Francisco de Vitoria</w:t>
      </w:r>
      <w:r w:rsidR="00844A4D" w:rsidRPr="00AF15AC">
        <w:rPr>
          <w:rFonts w:ascii="Calibri" w:hAnsi="Calibri" w:cs="Calibri"/>
          <w:sz w:val="24"/>
          <w:szCs w:val="24"/>
          <w:lang w:val="es-ES"/>
        </w:rPr>
        <w:t xml:space="preserve"> ha recibido diferentes consultas en relación con el concurso de traslado</w:t>
      </w:r>
      <w:r>
        <w:rPr>
          <w:rFonts w:ascii="Calibri" w:hAnsi="Calibri" w:cs="Calibri"/>
          <w:sz w:val="24"/>
          <w:szCs w:val="24"/>
          <w:lang w:val="es-ES"/>
        </w:rPr>
        <w:t xml:space="preserve"> de</w:t>
      </w:r>
      <w:r w:rsidR="00844A4D" w:rsidRPr="00AF15AC">
        <w:rPr>
          <w:rFonts w:ascii="Calibri" w:hAnsi="Calibri" w:cs="Calibri"/>
          <w:sz w:val="24"/>
          <w:szCs w:val="24"/>
          <w:lang w:val="es-ES"/>
        </w:rPr>
        <w:t xml:space="preserve"> jueces/zas promoción 68ª en expectativa de destino de 21.03.2019 tanto por parte de miembros de la promoción 67 como por parte de miembros de la promoción 68. </w:t>
      </w:r>
    </w:p>
    <w:p w14:paraId="6874CBB0" w14:textId="77777777" w:rsidR="00AF15AC" w:rsidRPr="00AF15AC" w:rsidRDefault="00AF15AC" w:rsidP="00844A4D">
      <w:pPr>
        <w:rPr>
          <w:rFonts w:ascii="Calibri" w:hAnsi="Calibri" w:cs="Calibri"/>
          <w:sz w:val="24"/>
          <w:szCs w:val="24"/>
          <w:lang w:val="es-ES"/>
        </w:rPr>
      </w:pPr>
    </w:p>
    <w:p w14:paraId="27B78019" w14:textId="13F49F54" w:rsidR="00C545E3" w:rsidRDefault="00C545E3" w:rsidP="00844A4D">
      <w:pPr>
        <w:rPr>
          <w:rFonts w:ascii="Calibri" w:hAnsi="Calibri" w:cs="Calibri"/>
          <w:sz w:val="24"/>
          <w:szCs w:val="24"/>
        </w:rPr>
      </w:pPr>
      <w:r w:rsidRPr="00AF15AC">
        <w:rPr>
          <w:rFonts w:ascii="Calibri" w:hAnsi="Calibri" w:cs="Calibri"/>
          <w:sz w:val="24"/>
          <w:szCs w:val="24"/>
          <w:lang w:val="es-ES"/>
        </w:rPr>
        <w:t>Sintetizando, la promoción 67 solicitó que determinadas plazas reservadas a la promoción 68 volvieran a sacarse a concurso puesto que, al tiempo de ser ofertadas a la categoría de juez, los tiempos de congelación en destino habrían impedido a algunos de los miembros de la citada promoción concursar a las mismas. Tal situación, según se refiere, había ocurrido precisamente cuando la promoción 67 se encontraba en expectativa de destino, en la medida en que uno de los juzgados que había quedado desierto tras los concursos correspondientes (</w:t>
      </w:r>
      <w:r w:rsidRPr="00AF15AC">
        <w:rPr>
          <w:rFonts w:ascii="Calibri" w:hAnsi="Calibri" w:cs="Calibri"/>
          <w:sz w:val="24"/>
          <w:szCs w:val="24"/>
        </w:rPr>
        <w:t xml:space="preserve">Juzgado de Primera Instancia e Instrucción número 2 de Jumilla) fue excluido de la lista definitiva de Juzgados que finalmente se le ofrecieron a la citada promoción. Aquel juzgado sería nuevamente ofrecido a la carrera ante la petición de un miembro de la categoría de juez con escalafón superior a los jueces en expectativa. </w:t>
      </w:r>
    </w:p>
    <w:p w14:paraId="2A910D98" w14:textId="77777777" w:rsidR="00AF15AC" w:rsidRPr="00AF15AC" w:rsidRDefault="00AF15AC" w:rsidP="00844A4D">
      <w:pPr>
        <w:rPr>
          <w:rFonts w:ascii="Calibri" w:hAnsi="Calibri" w:cs="Calibri"/>
          <w:sz w:val="24"/>
          <w:szCs w:val="24"/>
        </w:rPr>
      </w:pPr>
    </w:p>
    <w:p w14:paraId="45B9FDCC" w14:textId="19C33CEA" w:rsidR="00C545E3" w:rsidRDefault="006A506D" w:rsidP="00C545E3">
      <w:pPr>
        <w:rPr>
          <w:rFonts w:ascii="Calibri" w:hAnsi="Calibri" w:cs="Calibri"/>
          <w:sz w:val="24"/>
          <w:szCs w:val="24"/>
        </w:rPr>
      </w:pPr>
      <w:r w:rsidRPr="00AF15AC">
        <w:rPr>
          <w:rFonts w:ascii="Calibri" w:hAnsi="Calibri" w:cs="Calibri"/>
          <w:sz w:val="24"/>
          <w:szCs w:val="24"/>
        </w:rPr>
        <w:t>En distintos a</w:t>
      </w:r>
      <w:r w:rsidR="00C545E3" w:rsidRPr="00AF15AC">
        <w:rPr>
          <w:rFonts w:ascii="Calibri" w:hAnsi="Calibri" w:cs="Calibri"/>
          <w:sz w:val="24"/>
          <w:szCs w:val="24"/>
        </w:rPr>
        <w:t>cuerdos de la Comisión Permanente -por ejemplo, el de 24 de enero de 2.019- se acordó reservar plazas a los miembros de la promoción 68 que se encontraban en situación en expectativa de destino</w:t>
      </w:r>
      <w:r w:rsidRPr="00AF15AC">
        <w:rPr>
          <w:rFonts w:ascii="Calibri" w:hAnsi="Calibri" w:cs="Calibri"/>
          <w:sz w:val="24"/>
          <w:szCs w:val="24"/>
        </w:rPr>
        <w:t xml:space="preserve"> </w:t>
      </w:r>
      <w:r w:rsidR="00802E31" w:rsidRPr="00AF15AC">
        <w:rPr>
          <w:rFonts w:ascii="Calibri" w:hAnsi="Calibri" w:cs="Calibri"/>
          <w:sz w:val="24"/>
          <w:szCs w:val="24"/>
        </w:rPr>
        <w:t>a los efectos de que los mismos</w:t>
      </w:r>
      <w:r w:rsidR="00F54A32" w:rsidRPr="00AF15AC">
        <w:rPr>
          <w:rFonts w:ascii="Calibri" w:hAnsi="Calibri" w:cs="Calibri"/>
          <w:sz w:val="24"/>
          <w:szCs w:val="24"/>
        </w:rPr>
        <w:t xml:space="preserve"> pudieran acceder a la condición de jueces titulares</w:t>
      </w:r>
      <w:r w:rsidR="00C545E3" w:rsidRPr="00AF15AC">
        <w:rPr>
          <w:rFonts w:ascii="Calibri" w:hAnsi="Calibri" w:cs="Calibri"/>
          <w:sz w:val="24"/>
          <w:szCs w:val="24"/>
        </w:rPr>
        <w:t xml:space="preserve">. Diversos miembros de la promoción 67 </w:t>
      </w:r>
      <w:r w:rsidRPr="00AF15AC">
        <w:rPr>
          <w:rFonts w:ascii="Calibri" w:hAnsi="Calibri" w:cs="Calibri"/>
          <w:sz w:val="24"/>
          <w:szCs w:val="24"/>
        </w:rPr>
        <w:t xml:space="preserve">solicitaron que algunas de las plazas que habían quedado reservadas fueran ofrecidas </w:t>
      </w:r>
      <w:r w:rsidRPr="00AF15AC">
        <w:rPr>
          <w:rFonts w:ascii="Calibri" w:hAnsi="Calibri" w:cs="Calibri"/>
          <w:sz w:val="24"/>
          <w:szCs w:val="24"/>
        </w:rPr>
        <w:lastRenderedPageBreak/>
        <w:t xml:space="preserve">nuevamente a la carrera judicial, en la medida en que tenían interés en concursar a las mismas </w:t>
      </w:r>
      <w:r w:rsidR="00F54A32" w:rsidRPr="00AF15AC">
        <w:rPr>
          <w:rFonts w:ascii="Calibri" w:hAnsi="Calibri" w:cs="Calibri"/>
          <w:sz w:val="24"/>
          <w:szCs w:val="24"/>
        </w:rPr>
        <w:t>ya que</w:t>
      </w:r>
      <w:r w:rsidRPr="00AF15AC">
        <w:rPr>
          <w:rFonts w:ascii="Calibri" w:hAnsi="Calibri" w:cs="Calibri"/>
          <w:sz w:val="24"/>
          <w:szCs w:val="24"/>
        </w:rPr>
        <w:t>, por estar congelados en destino, no habían podido concursar con anterioridad. El CGPJ finalmente, por acuerdo de 14.03.2019</w:t>
      </w:r>
      <w:r w:rsidR="00F54A32" w:rsidRPr="00AF15AC">
        <w:rPr>
          <w:rFonts w:ascii="Calibri" w:hAnsi="Calibri" w:cs="Calibri"/>
          <w:sz w:val="24"/>
          <w:szCs w:val="24"/>
        </w:rPr>
        <w:t>,</w:t>
      </w:r>
      <w:r w:rsidRPr="00AF15AC">
        <w:rPr>
          <w:rFonts w:ascii="Calibri" w:hAnsi="Calibri" w:cs="Calibri"/>
          <w:sz w:val="24"/>
          <w:szCs w:val="24"/>
        </w:rPr>
        <w:t xml:space="preserve"> decidió ofrecer todas las plazas vacantes a la promoción 68. Una vez tal concurso tenga lugar, las plazas ofertadas que no hayan sido ocupadas por ninguno de los miembros de la citada promoción serán ofrecidas nuevamente a la categoría de juez con lo que, parece, se busca una vía intermedia que pudiera satisfacer a ambas promociones.  </w:t>
      </w:r>
      <w:r w:rsidR="00802E31" w:rsidRPr="00AF15AC">
        <w:rPr>
          <w:rFonts w:ascii="Calibri" w:hAnsi="Calibri" w:cs="Calibri"/>
          <w:sz w:val="24"/>
          <w:szCs w:val="24"/>
        </w:rPr>
        <w:t xml:space="preserve">En el mismo sentido, </w:t>
      </w:r>
      <w:r w:rsidR="007B16EE" w:rsidRPr="00AF15AC">
        <w:rPr>
          <w:rFonts w:ascii="Calibri" w:hAnsi="Calibri" w:cs="Calibri"/>
          <w:sz w:val="24"/>
          <w:szCs w:val="24"/>
        </w:rPr>
        <w:t>el Acuerdo de 21 de marzo de 2019 ha decidido “no acceder” a lo solicitado por 18 jueces de la promoción</w:t>
      </w:r>
      <w:r w:rsidR="0063295C" w:rsidRPr="00AF15AC">
        <w:rPr>
          <w:rFonts w:ascii="Calibri" w:hAnsi="Calibri" w:cs="Calibri"/>
          <w:sz w:val="24"/>
          <w:szCs w:val="24"/>
        </w:rPr>
        <w:t xml:space="preserve"> 67, de conformidad con lo dispuesto en el artículo 334 LOPJ y artículo 148 Reglamento 2/2011 de la Carrera Judicial. </w:t>
      </w:r>
    </w:p>
    <w:p w14:paraId="7204956D" w14:textId="77777777" w:rsidR="00AF15AC" w:rsidRPr="00AF15AC" w:rsidRDefault="00AF15AC" w:rsidP="00C545E3">
      <w:pPr>
        <w:rPr>
          <w:rFonts w:ascii="Calibri" w:hAnsi="Calibri" w:cs="Calibri"/>
          <w:sz w:val="24"/>
          <w:szCs w:val="24"/>
        </w:rPr>
      </w:pPr>
    </w:p>
    <w:p w14:paraId="0B4A563A" w14:textId="34E56E2F" w:rsidR="00844A4D" w:rsidRDefault="00844A4D" w:rsidP="00844A4D">
      <w:pPr>
        <w:rPr>
          <w:rFonts w:ascii="Calibri" w:hAnsi="Calibri" w:cs="Calibri"/>
          <w:sz w:val="24"/>
          <w:szCs w:val="24"/>
          <w:lang w:val="es-ES"/>
        </w:rPr>
      </w:pPr>
      <w:r w:rsidRPr="00AF15AC">
        <w:rPr>
          <w:rFonts w:ascii="Calibri" w:hAnsi="Calibri" w:cs="Calibri"/>
          <w:sz w:val="24"/>
          <w:szCs w:val="24"/>
          <w:lang w:val="es-ES"/>
        </w:rPr>
        <w:t>Con carácter preliminar, queremos señalar que esta comisión de Jueces entiende que en relación con la concreta problemática que se ha suscitado entre las promociones, la Asociación como tal no puede tomar partido puesto que la defensa profesional de los interesados en la cuestión concreta excede de las posibilidades de una asociación judicial, entre las que no se encuentra la de defender a unos jueces respecto de otros ante decisiones del CGPJ que puedan perjudicarles subjetivamente. Ante estas situaciones, como ocurre habitualmente, los interesados tienen a su disposición los recursos legalmente establecidos contra las resoluciones administrativas correspondientes que entiendan que les hayan podido perjudicar</w:t>
      </w:r>
      <w:r w:rsidR="00C545E3" w:rsidRPr="00AF15AC">
        <w:rPr>
          <w:rFonts w:ascii="Calibri" w:hAnsi="Calibri" w:cs="Calibri"/>
          <w:sz w:val="24"/>
          <w:szCs w:val="24"/>
          <w:lang w:val="es-ES"/>
        </w:rPr>
        <w:t>.</w:t>
      </w:r>
    </w:p>
    <w:p w14:paraId="60C0D704" w14:textId="77777777" w:rsidR="00AF15AC" w:rsidRPr="00AF15AC" w:rsidRDefault="00AF15AC" w:rsidP="00844A4D">
      <w:pPr>
        <w:rPr>
          <w:rFonts w:ascii="Calibri" w:hAnsi="Calibri" w:cs="Calibri"/>
          <w:sz w:val="24"/>
          <w:szCs w:val="24"/>
          <w:lang w:val="es-ES"/>
        </w:rPr>
      </w:pPr>
    </w:p>
    <w:p w14:paraId="3DDA9DC0" w14:textId="61059B67" w:rsidR="00F54A32" w:rsidRDefault="00F54A32" w:rsidP="00844A4D">
      <w:pPr>
        <w:rPr>
          <w:rFonts w:ascii="Calibri" w:hAnsi="Calibri" w:cs="Calibri"/>
          <w:sz w:val="24"/>
          <w:szCs w:val="24"/>
          <w:lang w:val="es-ES"/>
        </w:rPr>
      </w:pPr>
      <w:r w:rsidRPr="00AF15AC">
        <w:rPr>
          <w:rFonts w:ascii="Calibri" w:hAnsi="Calibri" w:cs="Calibri"/>
          <w:sz w:val="24"/>
          <w:szCs w:val="24"/>
          <w:lang w:val="es-ES"/>
        </w:rPr>
        <w:t>Ahora bien, d</w:t>
      </w:r>
      <w:r w:rsidR="00844A4D" w:rsidRPr="00AF15AC">
        <w:rPr>
          <w:rFonts w:ascii="Calibri" w:hAnsi="Calibri" w:cs="Calibri"/>
          <w:sz w:val="24"/>
          <w:szCs w:val="24"/>
          <w:lang w:val="es-ES"/>
        </w:rPr>
        <w:t>ebemos recordar</w:t>
      </w:r>
      <w:r w:rsidRPr="00AF15AC">
        <w:rPr>
          <w:rFonts w:ascii="Calibri" w:hAnsi="Calibri" w:cs="Calibri"/>
          <w:sz w:val="24"/>
          <w:szCs w:val="24"/>
          <w:lang w:val="es-ES"/>
        </w:rPr>
        <w:t xml:space="preserve"> </w:t>
      </w:r>
      <w:r w:rsidR="00844A4D" w:rsidRPr="00AF15AC">
        <w:rPr>
          <w:rFonts w:ascii="Calibri" w:hAnsi="Calibri" w:cs="Calibri"/>
          <w:sz w:val="24"/>
          <w:szCs w:val="24"/>
          <w:lang w:val="es-ES"/>
        </w:rPr>
        <w:t xml:space="preserve">que tanto la promoción 67 como la promoción 68 son dos de las promociones que más han sufrido en términos estatutarios </w:t>
      </w:r>
      <w:r w:rsidR="00C545E3" w:rsidRPr="00AF15AC">
        <w:rPr>
          <w:rFonts w:ascii="Calibri" w:hAnsi="Calibri" w:cs="Calibri"/>
          <w:sz w:val="24"/>
          <w:szCs w:val="24"/>
          <w:lang w:val="es-ES"/>
        </w:rPr>
        <w:t xml:space="preserve">las políticas que en materia de Justicia han desarrollado tanto el Ministerio de Justicia como el CGPJ en los últimos años. La forma en la que se les ha exigido ejercer funciones jurisdiccionales no tiene parangón en la historia de la Judicatura española. </w:t>
      </w:r>
    </w:p>
    <w:p w14:paraId="2F27AE4A" w14:textId="77777777" w:rsidR="00AF15AC" w:rsidRPr="00AF15AC" w:rsidRDefault="00AF15AC" w:rsidP="00844A4D">
      <w:pPr>
        <w:rPr>
          <w:rFonts w:ascii="Calibri" w:hAnsi="Calibri" w:cs="Calibri"/>
          <w:sz w:val="24"/>
          <w:szCs w:val="24"/>
          <w:lang w:val="es-ES"/>
        </w:rPr>
      </w:pPr>
    </w:p>
    <w:p w14:paraId="06E2AED0" w14:textId="77777777" w:rsidR="00F54A32" w:rsidRPr="00AF15AC" w:rsidRDefault="00F54A32" w:rsidP="00844A4D">
      <w:pPr>
        <w:rPr>
          <w:rFonts w:ascii="Calibri" w:hAnsi="Calibri" w:cs="Calibri"/>
          <w:sz w:val="24"/>
          <w:szCs w:val="24"/>
          <w:lang w:val="es-ES"/>
        </w:rPr>
      </w:pPr>
      <w:r w:rsidRPr="00AF15AC">
        <w:rPr>
          <w:rFonts w:ascii="Calibri" w:hAnsi="Calibri" w:cs="Calibri"/>
          <w:sz w:val="24"/>
          <w:szCs w:val="24"/>
          <w:lang w:val="es-ES"/>
        </w:rPr>
        <w:t>Por desgracia, la inexistente política judicial y la incapacidad política para alcanzar un Pacto de Estado por la Justicia ha terminado por provocar un enfrentamiento entre dos promociones de quienes, sin perjuicio de la fecha de ingreso en la carrea judicial, son compañeros/</w:t>
      </w:r>
      <w:proofErr w:type="gramStart"/>
      <w:r w:rsidRPr="00AF15AC">
        <w:rPr>
          <w:rFonts w:ascii="Calibri" w:hAnsi="Calibri" w:cs="Calibri"/>
          <w:sz w:val="24"/>
          <w:szCs w:val="24"/>
          <w:lang w:val="es-ES"/>
        </w:rPr>
        <w:t>as</w:t>
      </w:r>
      <w:proofErr w:type="gramEnd"/>
      <w:r w:rsidRPr="00AF15AC">
        <w:rPr>
          <w:rFonts w:ascii="Calibri" w:hAnsi="Calibri" w:cs="Calibri"/>
          <w:sz w:val="24"/>
          <w:szCs w:val="24"/>
          <w:lang w:val="es-ES"/>
        </w:rPr>
        <w:t xml:space="preserve"> al fin y al cabo. </w:t>
      </w:r>
    </w:p>
    <w:p w14:paraId="41590FCB" w14:textId="205607A1" w:rsidR="00515ED0" w:rsidRDefault="005F430A" w:rsidP="00844A4D">
      <w:pPr>
        <w:rPr>
          <w:rFonts w:ascii="Calibri" w:hAnsi="Calibri" w:cs="Calibri"/>
          <w:sz w:val="24"/>
          <w:szCs w:val="24"/>
          <w:lang w:val="es-ES"/>
        </w:rPr>
      </w:pPr>
      <w:r w:rsidRPr="00AF15AC">
        <w:rPr>
          <w:rFonts w:ascii="Calibri" w:hAnsi="Calibri" w:cs="Calibri"/>
          <w:sz w:val="24"/>
          <w:szCs w:val="24"/>
          <w:lang w:val="es-ES"/>
        </w:rPr>
        <w:lastRenderedPageBreak/>
        <w:t>En este sentido, esta Comisión desea destacar que la preocupante falta de creación de órganos judiciales desde el año 2010 ha provocado un absoluto colapso de la carrera judicial no ya en régimen de ascenso a la categoría de magistrado</w:t>
      </w:r>
      <w:r w:rsidR="00515ED0" w:rsidRPr="00AF15AC">
        <w:rPr>
          <w:rFonts w:ascii="Calibri" w:hAnsi="Calibri" w:cs="Calibri"/>
          <w:sz w:val="24"/>
          <w:szCs w:val="24"/>
          <w:lang w:val="es-ES"/>
        </w:rPr>
        <w:t xml:space="preserve"> sino en la adquisición misma de la categoría de juez.</w:t>
      </w:r>
      <w:r w:rsidRPr="00AF15AC">
        <w:rPr>
          <w:rFonts w:ascii="Calibri" w:hAnsi="Calibri" w:cs="Calibri"/>
          <w:sz w:val="24"/>
          <w:szCs w:val="24"/>
          <w:lang w:val="es-ES"/>
        </w:rPr>
        <w:t xml:space="preserve"> </w:t>
      </w:r>
    </w:p>
    <w:p w14:paraId="1F6F6E8D" w14:textId="77777777" w:rsidR="00AF15AC" w:rsidRPr="00AF15AC" w:rsidRDefault="00AF15AC" w:rsidP="00844A4D">
      <w:pPr>
        <w:rPr>
          <w:rFonts w:ascii="Calibri" w:hAnsi="Calibri" w:cs="Calibri"/>
          <w:sz w:val="24"/>
          <w:szCs w:val="24"/>
          <w:lang w:val="es-ES"/>
        </w:rPr>
      </w:pPr>
    </w:p>
    <w:p w14:paraId="10BFBB5C" w14:textId="10F0E081" w:rsidR="005F430A" w:rsidRDefault="005F430A" w:rsidP="00844A4D">
      <w:pPr>
        <w:rPr>
          <w:rFonts w:ascii="Calibri" w:hAnsi="Calibri" w:cs="Calibri"/>
          <w:sz w:val="24"/>
          <w:szCs w:val="24"/>
        </w:rPr>
      </w:pPr>
      <w:r w:rsidRPr="00AF15AC">
        <w:rPr>
          <w:rFonts w:ascii="Calibri" w:hAnsi="Calibri" w:cs="Calibri"/>
          <w:sz w:val="24"/>
          <w:szCs w:val="24"/>
          <w:lang w:val="es-ES"/>
        </w:rPr>
        <w:t xml:space="preserve">En efecto, la promoción 63 ya está batiendo todos los records en cuanto al tiempo necesario para el ascenso a la categoría de magistrado (los 17 integrantes que han ascendido hasta la fecha </w:t>
      </w:r>
      <w:r w:rsidR="00515ED0" w:rsidRPr="00AF15AC">
        <w:rPr>
          <w:rFonts w:ascii="Calibri" w:hAnsi="Calibri" w:cs="Calibri"/>
          <w:sz w:val="24"/>
          <w:szCs w:val="24"/>
          <w:lang w:val="es-ES"/>
        </w:rPr>
        <w:t>lo han hecho</w:t>
      </w:r>
      <w:r w:rsidRPr="00AF15AC">
        <w:rPr>
          <w:rFonts w:ascii="Calibri" w:hAnsi="Calibri" w:cs="Calibri"/>
          <w:sz w:val="24"/>
          <w:szCs w:val="24"/>
          <w:lang w:val="es-ES"/>
        </w:rPr>
        <w:t xml:space="preserve"> en una media de 5,91 años, superando con ello los 5,83 de la promoción 53). Sin embargo, la situación </w:t>
      </w:r>
      <w:r w:rsidR="00515ED0" w:rsidRPr="00AF15AC">
        <w:rPr>
          <w:rFonts w:ascii="Calibri" w:hAnsi="Calibri" w:cs="Calibri"/>
          <w:sz w:val="24"/>
          <w:szCs w:val="24"/>
          <w:lang w:val="es-ES"/>
        </w:rPr>
        <w:t xml:space="preserve">será </w:t>
      </w:r>
      <w:r w:rsidRPr="00AF15AC">
        <w:rPr>
          <w:rFonts w:ascii="Calibri" w:hAnsi="Calibri" w:cs="Calibri"/>
          <w:sz w:val="24"/>
          <w:szCs w:val="24"/>
          <w:lang w:val="es-ES"/>
        </w:rPr>
        <w:t xml:space="preserve">peor a medida que </w:t>
      </w:r>
      <w:r w:rsidR="00515ED0" w:rsidRPr="00AF15AC">
        <w:rPr>
          <w:rFonts w:ascii="Calibri" w:hAnsi="Calibri" w:cs="Calibri"/>
          <w:sz w:val="24"/>
          <w:szCs w:val="24"/>
          <w:lang w:val="es-ES"/>
        </w:rPr>
        <w:t>transcurran</w:t>
      </w:r>
      <w:r w:rsidRPr="00AF15AC">
        <w:rPr>
          <w:rFonts w:ascii="Calibri" w:hAnsi="Calibri" w:cs="Calibri"/>
          <w:sz w:val="24"/>
          <w:szCs w:val="24"/>
          <w:lang w:val="es-ES"/>
        </w:rPr>
        <w:t xml:space="preserve"> las promociones, </w:t>
      </w:r>
      <w:r w:rsidR="00515ED0" w:rsidRPr="00AF15AC">
        <w:rPr>
          <w:rFonts w:ascii="Calibri" w:hAnsi="Calibri" w:cs="Calibri"/>
          <w:sz w:val="24"/>
          <w:szCs w:val="24"/>
          <w:lang w:val="es-ES"/>
        </w:rPr>
        <w:t xml:space="preserve">una de ellas, al igual que la promoción </w:t>
      </w:r>
      <w:proofErr w:type="gramStart"/>
      <w:r w:rsidR="00515ED0" w:rsidRPr="00AF15AC">
        <w:rPr>
          <w:rFonts w:ascii="Calibri" w:hAnsi="Calibri" w:cs="Calibri"/>
          <w:sz w:val="24"/>
          <w:szCs w:val="24"/>
          <w:lang w:val="es-ES"/>
        </w:rPr>
        <w:t xml:space="preserve">63,  </w:t>
      </w:r>
      <w:r w:rsidRPr="00AF15AC">
        <w:rPr>
          <w:rFonts w:ascii="Calibri" w:hAnsi="Calibri" w:cs="Calibri"/>
          <w:sz w:val="24"/>
          <w:szCs w:val="24"/>
          <w:lang w:val="es-ES"/>
        </w:rPr>
        <w:t>muy</w:t>
      </w:r>
      <w:proofErr w:type="gramEnd"/>
      <w:r w:rsidRPr="00AF15AC">
        <w:rPr>
          <w:rFonts w:ascii="Calibri" w:hAnsi="Calibri" w:cs="Calibri"/>
          <w:sz w:val="24"/>
          <w:szCs w:val="24"/>
          <w:lang w:val="es-ES"/>
        </w:rPr>
        <w:t xml:space="preserve"> numerosa (promoción 64). Así, los jueces de recién ingreso baten hoy records</w:t>
      </w:r>
      <w:r w:rsidR="00515ED0" w:rsidRPr="00AF15AC">
        <w:rPr>
          <w:rFonts w:ascii="Calibri" w:hAnsi="Calibri" w:cs="Calibri"/>
          <w:sz w:val="24"/>
          <w:szCs w:val="24"/>
          <w:lang w:val="es-ES"/>
        </w:rPr>
        <w:t xml:space="preserve"> negativos</w:t>
      </w:r>
      <w:r w:rsidRPr="00AF15AC">
        <w:rPr>
          <w:rFonts w:ascii="Calibri" w:hAnsi="Calibri" w:cs="Calibri"/>
          <w:sz w:val="24"/>
          <w:szCs w:val="24"/>
          <w:lang w:val="es-ES"/>
        </w:rPr>
        <w:t xml:space="preserve">, no solo en materia de ascenso a magistrado sino también </w:t>
      </w:r>
      <w:r w:rsidR="00515ED0" w:rsidRPr="00AF15AC">
        <w:rPr>
          <w:rFonts w:ascii="Calibri" w:hAnsi="Calibri" w:cs="Calibri"/>
          <w:sz w:val="24"/>
          <w:szCs w:val="24"/>
          <w:lang w:val="es-ES"/>
        </w:rPr>
        <w:t>a la hora de</w:t>
      </w:r>
      <w:r w:rsidRPr="00AF15AC">
        <w:rPr>
          <w:rFonts w:ascii="Calibri" w:hAnsi="Calibri" w:cs="Calibri"/>
          <w:sz w:val="24"/>
          <w:szCs w:val="24"/>
          <w:lang w:val="es-ES"/>
        </w:rPr>
        <w:t xml:space="preserve"> alcanzar la condición de jueces titulares</w:t>
      </w:r>
      <w:r w:rsidR="00515ED0" w:rsidRPr="00AF15AC">
        <w:rPr>
          <w:rFonts w:ascii="Calibri" w:hAnsi="Calibri" w:cs="Calibri"/>
          <w:sz w:val="24"/>
          <w:szCs w:val="24"/>
          <w:lang w:val="es-ES"/>
        </w:rPr>
        <w:t xml:space="preserve">. De esta forma, la </w:t>
      </w:r>
      <w:r w:rsidRPr="00AF15AC">
        <w:rPr>
          <w:rFonts w:ascii="Calibri" w:hAnsi="Calibri" w:cs="Calibri"/>
          <w:sz w:val="24"/>
          <w:szCs w:val="24"/>
          <w:lang w:val="es-ES"/>
        </w:rPr>
        <w:t>preocupante falta de creación de órganos judi</w:t>
      </w:r>
      <w:r w:rsidR="00515ED0" w:rsidRPr="00AF15AC">
        <w:rPr>
          <w:rFonts w:ascii="Calibri" w:hAnsi="Calibri" w:cs="Calibri"/>
          <w:sz w:val="24"/>
          <w:szCs w:val="24"/>
          <w:lang w:val="es-ES"/>
        </w:rPr>
        <w:t>ciales</w:t>
      </w:r>
      <w:r w:rsidRPr="00AF15AC">
        <w:rPr>
          <w:rFonts w:ascii="Calibri" w:hAnsi="Calibri" w:cs="Calibri"/>
          <w:sz w:val="24"/>
          <w:szCs w:val="24"/>
          <w:lang w:val="es-ES"/>
        </w:rPr>
        <w:t xml:space="preserve"> precariza </w:t>
      </w:r>
      <w:r w:rsidR="0014626C" w:rsidRPr="00AF15AC">
        <w:rPr>
          <w:rFonts w:ascii="Calibri" w:hAnsi="Calibri" w:cs="Calibri"/>
          <w:sz w:val="24"/>
          <w:szCs w:val="24"/>
          <w:lang w:val="es-ES"/>
        </w:rPr>
        <w:t>significativamente</w:t>
      </w:r>
      <w:r w:rsidRPr="00AF15AC">
        <w:rPr>
          <w:rFonts w:ascii="Calibri" w:hAnsi="Calibri" w:cs="Calibri"/>
          <w:sz w:val="24"/>
          <w:szCs w:val="24"/>
          <w:lang w:val="es-ES"/>
        </w:rPr>
        <w:t xml:space="preserve"> la posición de las nuevas promociones, al obligar a permanecer</w:t>
      </w:r>
      <w:r w:rsidR="00515ED0" w:rsidRPr="00AF15AC">
        <w:rPr>
          <w:rFonts w:ascii="Calibri" w:hAnsi="Calibri" w:cs="Calibri"/>
          <w:sz w:val="24"/>
          <w:szCs w:val="24"/>
          <w:lang w:val="es-ES"/>
        </w:rPr>
        <w:t xml:space="preserve"> a las mismas</w:t>
      </w:r>
      <w:r w:rsidRPr="00AF15AC">
        <w:rPr>
          <w:rFonts w:ascii="Calibri" w:hAnsi="Calibri" w:cs="Calibri"/>
          <w:sz w:val="24"/>
          <w:szCs w:val="24"/>
          <w:lang w:val="es-ES"/>
        </w:rPr>
        <w:t xml:space="preserve"> en situación de expectativa de destino</w:t>
      </w:r>
      <w:r w:rsidR="00515ED0" w:rsidRPr="00AF15AC">
        <w:rPr>
          <w:rFonts w:ascii="Calibri" w:hAnsi="Calibri" w:cs="Calibri"/>
          <w:sz w:val="24"/>
          <w:szCs w:val="24"/>
          <w:lang w:val="es-ES"/>
        </w:rPr>
        <w:t xml:space="preserve"> durante periodos largos de tiempo. Dicha situación administrativa, </w:t>
      </w:r>
      <w:r w:rsidRPr="00AF15AC">
        <w:rPr>
          <w:rFonts w:ascii="Calibri" w:hAnsi="Calibri" w:cs="Calibri"/>
          <w:sz w:val="24"/>
          <w:szCs w:val="24"/>
          <w:lang w:val="es-ES"/>
        </w:rPr>
        <w:t>lejos de ser excepcional,</w:t>
      </w:r>
      <w:r w:rsidR="00515ED0" w:rsidRPr="00AF15AC">
        <w:rPr>
          <w:rFonts w:ascii="Calibri" w:hAnsi="Calibri" w:cs="Calibri"/>
          <w:sz w:val="24"/>
          <w:szCs w:val="24"/>
          <w:lang w:val="es-ES"/>
        </w:rPr>
        <w:t xml:space="preserve"> se ha convertido</w:t>
      </w:r>
      <w:r w:rsidRPr="00AF15AC">
        <w:rPr>
          <w:rFonts w:ascii="Calibri" w:hAnsi="Calibri" w:cs="Calibri"/>
          <w:sz w:val="24"/>
          <w:szCs w:val="24"/>
          <w:lang w:val="es-ES"/>
        </w:rPr>
        <w:t xml:space="preserve"> en la norma</w:t>
      </w:r>
      <w:r w:rsidR="0037251A" w:rsidRPr="00AF15AC">
        <w:rPr>
          <w:rFonts w:ascii="Calibri" w:hAnsi="Calibri" w:cs="Calibri"/>
          <w:sz w:val="24"/>
          <w:szCs w:val="24"/>
          <w:lang w:val="es-ES"/>
        </w:rPr>
        <w:t xml:space="preserve"> a partir de la promoción 62</w:t>
      </w:r>
      <w:r w:rsidRPr="00AF15AC">
        <w:rPr>
          <w:rFonts w:ascii="Calibri" w:hAnsi="Calibri" w:cs="Calibri"/>
          <w:sz w:val="24"/>
          <w:szCs w:val="24"/>
          <w:lang w:val="es-ES"/>
        </w:rPr>
        <w:t xml:space="preserve">. Ahondando más en la precarización de la posición de los nuevos jueces españoles, la reforma operada por la </w:t>
      </w:r>
      <w:r w:rsidRPr="00AF15AC">
        <w:rPr>
          <w:rFonts w:ascii="Calibri" w:hAnsi="Calibri" w:cs="Calibri"/>
          <w:sz w:val="24"/>
          <w:szCs w:val="24"/>
        </w:rPr>
        <w:t>Ley Orgánica 8/2012, de 27 de diciembre, decidió incluir una fase de “</w:t>
      </w:r>
      <w:r w:rsidR="00533D3C" w:rsidRPr="00AF15AC">
        <w:rPr>
          <w:rFonts w:ascii="Calibri" w:hAnsi="Calibri" w:cs="Calibri"/>
          <w:sz w:val="24"/>
          <w:szCs w:val="24"/>
        </w:rPr>
        <w:t>sustitución y refuerzo</w:t>
      </w:r>
      <w:r w:rsidRPr="00AF15AC">
        <w:rPr>
          <w:rFonts w:ascii="Calibri" w:hAnsi="Calibri" w:cs="Calibri"/>
          <w:sz w:val="24"/>
          <w:szCs w:val="24"/>
        </w:rPr>
        <w:t>”</w:t>
      </w:r>
      <w:r w:rsidR="0014626C" w:rsidRPr="00AF15AC">
        <w:rPr>
          <w:rFonts w:ascii="Calibri" w:hAnsi="Calibri" w:cs="Calibri"/>
          <w:sz w:val="24"/>
          <w:szCs w:val="24"/>
        </w:rPr>
        <w:t>. La creación de dicha fase no obedece a motivos formativos</w:t>
      </w:r>
      <w:r w:rsidR="00936ADC" w:rsidRPr="00AF15AC">
        <w:rPr>
          <w:rFonts w:ascii="Calibri" w:hAnsi="Calibri" w:cs="Calibri"/>
          <w:sz w:val="24"/>
          <w:szCs w:val="24"/>
        </w:rPr>
        <w:t xml:space="preserve"> sino puramente productivos lo que no parece poder negar ni siquiera el legislador, dada la escasa justificación de la necesidad de la misma. </w:t>
      </w:r>
    </w:p>
    <w:p w14:paraId="03E18112" w14:textId="77777777" w:rsidR="00AF15AC" w:rsidRPr="00AF15AC" w:rsidRDefault="00AF15AC" w:rsidP="00844A4D">
      <w:pPr>
        <w:rPr>
          <w:rFonts w:ascii="Calibri" w:hAnsi="Calibri" w:cs="Calibri"/>
          <w:sz w:val="24"/>
          <w:szCs w:val="24"/>
        </w:rPr>
      </w:pPr>
    </w:p>
    <w:p w14:paraId="306B8447" w14:textId="7D213899" w:rsidR="0037251A" w:rsidRDefault="00936ADC" w:rsidP="00936ADC">
      <w:pPr>
        <w:rPr>
          <w:rFonts w:ascii="Calibri" w:hAnsi="Calibri" w:cs="Calibri"/>
          <w:sz w:val="24"/>
          <w:szCs w:val="24"/>
        </w:rPr>
      </w:pPr>
      <w:r w:rsidRPr="00AF15AC">
        <w:rPr>
          <w:rFonts w:ascii="Calibri" w:hAnsi="Calibri" w:cs="Calibri"/>
          <w:sz w:val="24"/>
          <w:szCs w:val="24"/>
        </w:rPr>
        <w:t xml:space="preserve">Pero es </w:t>
      </w:r>
      <w:r w:rsidR="00AF15AC" w:rsidRPr="00AF15AC">
        <w:rPr>
          <w:rFonts w:ascii="Calibri" w:hAnsi="Calibri" w:cs="Calibri"/>
          <w:sz w:val="24"/>
          <w:szCs w:val="24"/>
        </w:rPr>
        <w:t>que,</w:t>
      </w:r>
      <w:r w:rsidRPr="00AF15AC">
        <w:rPr>
          <w:rFonts w:ascii="Calibri" w:hAnsi="Calibri" w:cs="Calibri"/>
          <w:sz w:val="24"/>
          <w:szCs w:val="24"/>
        </w:rPr>
        <w:t xml:space="preserve"> es más, la precarización de la posición de </w:t>
      </w:r>
      <w:r w:rsidR="0037251A" w:rsidRPr="00AF15AC">
        <w:rPr>
          <w:rFonts w:ascii="Calibri" w:hAnsi="Calibri" w:cs="Calibri"/>
          <w:sz w:val="24"/>
          <w:szCs w:val="24"/>
        </w:rPr>
        <w:t>los</w:t>
      </w:r>
      <w:r w:rsidRPr="00AF15AC">
        <w:rPr>
          <w:rFonts w:ascii="Calibri" w:hAnsi="Calibri" w:cs="Calibri"/>
          <w:sz w:val="24"/>
          <w:szCs w:val="24"/>
        </w:rPr>
        <w:t xml:space="preserve"> nuevos jueces ha alcanzado cotas inimaginables en el caso, por ejemplo, de la promoción 67. La citada promoción terminaba el período de sustitución y refuerzo en noviembre de 2017. Sin embargo, incomprensiblemente, a los citados jueces se les privó del acceso a la carrea judicial en situación administrativa de J</w:t>
      </w:r>
      <w:r w:rsidR="0037251A" w:rsidRPr="00AF15AC">
        <w:rPr>
          <w:rFonts w:ascii="Calibri" w:hAnsi="Calibri" w:cs="Calibri"/>
          <w:sz w:val="24"/>
          <w:szCs w:val="24"/>
        </w:rPr>
        <w:t>ueces en Expectativa de Destino</w:t>
      </w:r>
      <w:r w:rsidRPr="00AF15AC">
        <w:rPr>
          <w:rFonts w:ascii="Calibri" w:hAnsi="Calibri" w:cs="Calibri"/>
          <w:sz w:val="24"/>
          <w:szCs w:val="24"/>
        </w:rPr>
        <w:t xml:space="preserve"> hasta abril de 2018, prorrogándoseles en la condición de “jueces en prácticas”. </w:t>
      </w:r>
    </w:p>
    <w:p w14:paraId="7E853419" w14:textId="77777777" w:rsidR="00AF15AC" w:rsidRPr="00AF15AC" w:rsidRDefault="00AF15AC" w:rsidP="00936ADC">
      <w:pPr>
        <w:rPr>
          <w:rFonts w:ascii="Calibri" w:hAnsi="Calibri" w:cs="Calibri"/>
          <w:sz w:val="24"/>
          <w:szCs w:val="24"/>
        </w:rPr>
      </w:pPr>
    </w:p>
    <w:p w14:paraId="26837F61" w14:textId="27BE5696" w:rsidR="00936ADC" w:rsidRPr="00AF15AC" w:rsidRDefault="00936ADC" w:rsidP="00936ADC">
      <w:pPr>
        <w:rPr>
          <w:rFonts w:ascii="Calibri" w:hAnsi="Calibri" w:cs="Calibri"/>
          <w:sz w:val="24"/>
          <w:szCs w:val="24"/>
        </w:rPr>
      </w:pPr>
      <w:r w:rsidRPr="00AF15AC">
        <w:rPr>
          <w:rFonts w:ascii="Calibri" w:hAnsi="Calibri" w:cs="Calibri"/>
          <w:sz w:val="24"/>
          <w:szCs w:val="24"/>
        </w:rPr>
        <w:t xml:space="preserve">Todo ello unido a que la categoría de juez es, comparativamente hablando, la que mayor poder adquisitivo ha perdido en los últimos 20 años.  </w:t>
      </w:r>
    </w:p>
    <w:p w14:paraId="1DBA869B" w14:textId="39219951" w:rsidR="00936ADC" w:rsidRPr="00AF15AC" w:rsidRDefault="00936ADC" w:rsidP="00936ADC">
      <w:pPr>
        <w:rPr>
          <w:rFonts w:ascii="Calibri" w:hAnsi="Calibri" w:cs="Calibri"/>
          <w:sz w:val="24"/>
          <w:szCs w:val="24"/>
        </w:rPr>
      </w:pPr>
      <w:r w:rsidRPr="00AF15AC">
        <w:rPr>
          <w:rFonts w:ascii="Calibri" w:hAnsi="Calibri" w:cs="Calibri"/>
          <w:sz w:val="24"/>
          <w:szCs w:val="24"/>
        </w:rPr>
        <w:lastRenderedPageBreak/>
        <w:t>Por todo ello, esta Comisión considera</w:t>
      </w:r>
      <w:r w:rsidR="0037251A" w:rsidRPr="00AF15AC">
        <w:rPr>
          <w:rFonts w:ascii="Calibri" w:hAnsi="Calibri" w:cs="Calibri"/>
          <w:sz w:val="24"/>
          <w:szCs w:val="24"/>
        </w:rPr>
        <w:t xml:space="preserve">, más allá de las reclamaciones de la carrera judicial en materia salarial y conciliación, </w:t>
      </w:r>
      <w:r w:rsidRPr="00AF15AC">
        <w:rPr>
          <w:rFonts w:ascii="Calibri" w:hAnsi="Calibri" w:cs="Calibri"/>
          <w:sz w:val="24"/>
          <w:szCs w:val="24"/>
        </w:rPr>
        <w:t xml:space="preserve">que: </w:t>
      </w:r>
    </w:p>
    <w:p w14:paraId="590394D0" w14:textId="77777777" w:rsidR="00AF15AC" w:rsidRPr="00AF15AC" w:rsidRDefault="00AF15AC" w:rsidP="00936ADC">
      <w:pPr>
        <w:rPr>
          <w:rFonts w:ascii="Calibri" w:hAnsi="Calibri" w:cs="Calibri"/>
          <w:sz w:val="24"/>
          <w:szCs w:val="24"/>
        </w:rPr>
      </w:pPr>
    </w:p>
    <w:p w14:paraId="0B8CFED1" w14:textId="1966ABE0" w:rsidR="00AF15AC" w:rsidRPr="00AF15AC" w:rsidRDefault="00936ADC" w:rsidP="00936ADC">
      <w:pPr>
        <w:rPr>
          <w:rFonts w:ascii="Calibri" w:hAnsi="Calibri" w:cs="Calibri"/>
          <w:b/>
          <w:sz w:val="24"/>
          <w:szCs w:val="24"/>
        </w:rPr>
      </w:pPr>
      <w:r w:rsidRPr="00AF15AC">
        <w:rPr>
          <w:rFonts w:ascii="Calibri" w:hAnsi="Calibri" w:cs="Calibri"/>
          <w:b/>
          <w:sz w:val="24"/>
          <w:szCs w:val="24"/>
        </w:rPr>
        <w:t xml:space="preserve">1) </w:t>
      </w:r>
      <w:r w:rsidR="0037251A" w:rsidRPr="00AF15AC">
        <w:rPr>
          <w:rFonts w:ascii="Calibri" w:hAnsi="Calibri" w:cs="Calibri"/>
          <w:b/>
          <w:sz w:val="24"/>
          <w:szCs w:val="24"/>
        </w:rPr>
        <w:t>Que</w:t>
      </w:r>
      <w:r w:rsidR="00AF15AC" w:rsidRPr="00AF15AC">
        <w:rPr>
          <w:rFonts w:ascii="Calibri" w:hAnsi="Calibri" w:cs="Calibri"/>
          <w:b/>
          <w:sz w:val="24"/>
          <w:szCs w:val="24"/>
        </w:rPr>
        <w:t xml:space="preserve"> el proceder tanto del Ministerio de Justicia como del CGPJ no esté presidido por la improvisación y la pasividad, sino por un plan estratégico a largo plazo en el que se garantice la independencia y la estabilidad de los nuevos jueces/zas, acabando con la cada vez mayor precarización que sufren.</w:t>
      </w:r>
    </w:p>
    <w:p w14:paraId="2EAF98FA" w14:textId="77777777" w:rsidR="00AF15AC" w:rsidRPr="00AF15AC" w:rsidRDefault="00AF15AC" w:rsidP="00936ADC">
      <w:pPr>
        <w:rPr>
          <w:rFonts w:ascii="Calibri" w:hAnsi="Calibri" w:cs="Calibri"/>
          <w:b/>
          <w:sz w:val="24"/>
          <w:szCs w:val="24"/>
        </w:rPr>
      </w:pPr>
    </w:p>
    <w:p w14:paraId="531D7BD0" w14:textId="5B3D437F" w:rsidR="00936ADC" w:rsidRPr="00AF15AC" w:rsidRDefault="00936ADC" w:rsidP="00936ADC">
      <w:pPr>
        <w:rPr>
          <w:rFonts w:ascii="Calibri" w:hAnsi="Calibri" w:cs="Calibri"/>
          <w:b/>
          <w:sz w:val="24"/>
          <w:szCs w:val="24"/>
        </w:rPr>
      </w:pPr>
      <w:r w:rsidRPr="00AF15AC">
        <w:rPr>
          <w:rFonts w:ascii="Calibri" w:hAnsi="Calibri" w:cs="Calibri"/>
          <w:b/>
          <w:sz w:val="24"/>
          <w:szCs w:val="24"/>
        </w:rPr>
        <w:t xml:space="preserve">2) </w:t>
      </w:r>
      <w:r w:rsidR="00AF15AC" w:rsidRPr="00AF15AC">
        <w:rPr>
          <w:rFonts w:ascii="Calibri" w:hAnsi="Calibri" w:cs="Calibri"/>
          <w:b/>
          <w:sz w:val="24"/>
          <w:szCs w:val="24"/>
        </w:rPr>
        <w:t>Que tanto el Ministerio de Justicia como el CGPJ velen</w:t>
      </w:r>
      <w:r w:rsidRPr="00AF15AC">
        <w:rPr>
          <w:rFonts w:ascii="Calibri" w:hAnsi="Calibri" w:cs="Calibri"/>
          <w:b/>
          <w:sz w:val="24"/>
          <w:szCs w:val="24"/>
        </w:rPr>
        <w:t xml:space="preserve"> especialmente para que situaciones como la prórroga de la condición de jueces en prácticas que han sufrido algunos compañeros/as </w:t>
      </w:r>
      <w:r w:rsidR="0037251A" w:rsidRPr="00AF15AC">
        <w:rPr>
          <w:rFonts w:ascii="Calibri" w:hAnsi="Calibri" w:cs="Calibri"/>
          <w:b/>
          <w:sz w:val="24"/>
          <w:szCs w:val="24"/>
        </w:rPr>
        <w:t xml:space="preserve">no </w:t>
      </w:r>
      <w:r w:rsidRPr="00AF15AC">
        <w:rPr>
          <w:rFonts w:ascii="Calibri" w:hAnsi="Calibri" w:cs="Calibri"/>
          <w:b/>
          <w:sz w:val="24"/>
          <w:szCs w:val="24"/>
        </w:rPr>
        <w:t>vuelva</w:t>
      </w:r>
      <w:r w:rsidR="0037251A" w:rsidRPr="00AF15AC">
        <w:rPr>
          <w:rFonts w:ascii="Calibri" w:hAnsi="Calibri" w:cs="Calibri"/>
          <w:b/>
          <w:sz w:val="24"/>
          <w:szCs w:val="24"/>
        </w:rPr>
        <w:t>n</w:t>
      </w:r>
      <w:r w:rsidRPr="00AF15AC">
        <w:rPr>
          <w:rFonts w:ascii="Calibri" w:hAnsi="Calibri" w:cs="Calibri"/>
          <w:b/>
          <w:sz w:val="24"/>
          <w:szCs w:val="24"/>
        </w:rPr>
        <w:t xml:space="preserve"> a producirse. </w:t>
      </w:r>
    </w:p>
    <w:p w14:paraId="2FCF2740" w14:textId="77777777" w:rsidR="00AF15AC" w:rsidRPr="00AF15AC" w:rsidRDefault="00AF15AC" w:rsidP="00936ADC">
      <w:pPr>
        <w:rPr>
          <w:rFonts w:ascii="Calibri" w:hAnsi="Calibri" w:cs="Calibri"/>
          <w:b/>
          <w:sz w:val="24"/>
          <w:szCs w:val="24"/>
        </w:rPr>
      </w:pPr>
    </w:p>
    <w:p w14:paraId="4C0C7436" w14:textId="51E9AA5B" w:rsidR="0037251A" w:rsidRDefault="00936ADC" w:rsidP="00844A4D">
      <w:pPr>
        <w:rPr>
          <w:rFonts w:ascii="Calibri" w:hAnsi="Calibri" w:cs="Calibri"/>
          <w:sz w:val="24"/>
          <w:szCs w:val="24"/>
        </w:rPr>
      </w:pPr>
      <w:r w:rsidRPr="00AF15AC">
        <w:rPr>
          <w:rFonts w:ascii="Calibri" w:hAnsi="Calibri" w:cs="Calibri"/>
          <w:b/>
          <w:sz w:val="24"/>
          <w:szCs w:val="24"/>
        </w:rPr>
        <w:t xml:space="preserve">3) </w:t>
      </w:r>
      <w:r w:rsidR="0037251A" w:rsidRPr="00AF15AC">
        <w:rPr>
          <w:rFonts w:ascii="Calibri" w:hAnsi="Calibri" w:cs="Calibri"/>
          <w:b/>
          <w:sz w:val="24"/>
          <w:szCs w:val="24"/>
        </w:rPr>
        <w:t>Que</w:t>
      </w:r>
      <w:r w:rsidRPr="00AF15AC">
        <w:rPr>
          <w:rFonts w:ascii="Calibri" w:hAnsi="Calibri" w:cs="Calibri"/>
          <w:b/>
          <w:sz w:val="24"/>
          <w:szCs w:val="24"/>
        </w:rPr>
        <w:t xml:space="preserve"> resulta urgente la creación de unidades judiciales en un ritmo similar al anterior al año 2010 (197 órganos judiciales/año en el período 2005-2009)</w:t>
      </w:r>
      <w:r w:rsidR="00AF15AC" w:rsidRPr="00AF15AC">
        <w:rPr>
          <w:rFonts w:ascii="Calibri" w:hAnsi="Calibri" w:cs="Calibri"/>
          <w:b/>
          <w:sz w:val="24"/>
          <w:szCs w:val="24"/>
        </w:rPr>
        <w:t>, con la finalidad de atender las verdaderas necesidades de la Carrera, y acabar con el colapso existente en el ascenso a magistrado</w:t>
      </w:r>
      <w:r w:rsidRPr="00AF15AC">
        <w:rPr>
          <w:rFonts w:ascii="Calibri" w:hAnsi="Calibri" w:cs="Calibri"/>
          <w:b/>
          <w:sz w:val="24"/>
          <w:szCs w:val="24"/>
        </w:rPr>
        <w:t xml:space="preserve">. </w:t>
      </w:r>
      <w:r w:rsidR="00515ED0" w:rsidRPr="00AF15AC">
        <w:rPr>
          <w:rFonts w:ascii="Calibri" w:hAnsi="Calibri" w:cs="Calibri"/>
          <w:b/>
          <w:sz w:val="24"/>
          <w:szCs w:val="24"/>
        </w:rPr>
        <w:t>La falta de creación resulta incomprensible en aquellos casos en los que la unidad en sí no supone un coste real para el Ministerio de Justicia.</w:t>
      </w:r>
      <w:r w:rsidR="00515ED0" w:rsidRPr="00AF15AC">
        <w:rPr>
          <w:rFonts w:ascii="Calibri" w:hAnsi="Calibri" w:cs="Calibri"/>
          <w:sz w:val="24"/>
          <w:szCs w:val="24"/>
        </w:rPr>
        <w:t xml:space="preserve"> </w:t>
      </w:r>
      <w:r w:rsidR="0037251A" w:rsidRPr="00AF15AC">
        <w:rPr>
          <w:rFonts w:ascii="Calibri" w:hAnsi="Calibri" w:cs="Calibri"/>
          <w:sz w:val="24"/>
          <w:szCs w:val="24"/>
        </w:rPr>
        <w:t xml:space="preserve"> </w:t>
      </w:r>
    </w:p>
    <w:p w14:paraId="660DFE70" w14:textId="41E6FA6F" w:rsidR="00AF15AC" w:rsidRDefault="00AF15AC" w:rsidP="00844A4D">
      <w:pPr>
        <w:rPr>
          <w:rFonts w:ascii="Calibri" w:hAnsi="Calibri" w:cs="Calibri"/>
          <w:sz w:val="24"/>
          <w:szCs w:val="24"/>
        </w:rPr>
      </w:pPr>
    </w:p>
    <w:p w14:paraId="552255CE" w14:textId="6803E893" w:rsidR="00AF15AC" w:rsidRDefault="00AF15AC" w:rsidP="00AF15AC">
      <w:pPr>
        <w:jc w:val="left"/>
        <w:rPr>
          <w:rFonts w:ascii="Calibri" w:hAnsi="Calibri" w:cs="Calibri"/>
          <w:sz w:val="24"/>
          <w:szCs w:val="24"/>
        </w:rPr>
      </w:pPr>
      <w:r>
        <w:rPr>
          <w:rFonts w:ascii="Calibri" w:hAnsi="Calibri" w:cs="Calibri"/>
          <w:sz w:val="24"/>
          <w:szCs w:val="24"/>
        </w:rPr>
        <w:t>COMITÉ NACIONAL FRANCISCO DE FRANCISCO DE VITORIA</w:t>
      </w:r>
    </w:p>
    <w:p w14:paraId="31D52B33" w14:textId="59E7211D" w:rsidR="00AF15AC" w:rsidRPr="00AF15AC" w:rsidRDefault="00AF15AC" w:rsidP="00AF15AC">
      <w:pPr>
        <w:jc w:val="center"/>
        <w:rPr>
          <w:rFonts w:ascii="Calibri" w:hAnsi="Calibri" w:cs="Calibri"/>
          <w:sz w:val="24"/>
          <w:szCs w:val="24"/>
        </w:rPr>
      </w:pPr>
      <w:r w:rsidRPr="00757D3F">
        <w:rPr>
          <w:noProof/>
          <w:sz w:val="24"/>
          <w:szCs w:val="24"/>
        </w:rPr>
        <w:drawing>
          <wp:inline distT="0" distB="0" distL="0" distR="0" wp14:anchorId="12EE2A5B" wp14:editId="55DBB036">
            <wp:extent cx="1237615" cy="1084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r="-404" b="12013"/>
                    <a:stretch>
                      <a:fillRect/>
                    </a:stretch>
                  </pic:blipFill>
                  <pic:spPr bwMode="auto">
                    <a:xfrm>
                      <a:off x="0" y="0"/>
                      <a:ext cx="1237615" cy="1084580"/>
                    </a:xfrm>
                    <a:prstGeom prst="rect">
                      <a:avLst/>
                    </a:prstGeom>
                    <a:noFill/>
                  </pic:spPr>
                </pic:pic>
              </a:graphicData>
            </a:graphic>
          </wp:inline>
        </w:drawing>
      </w:r>
    </w:p>
    <w:p w14:paraId="4C73B49C" w14:textId="77777777" w:rsidR="00515ED0" w:rsidRPr="00AF15AC" w:rsidRDefault="00515ED0" w:rsidP="00844A4D">
      <w:pPr>
        <w:rPr>
          <w:rFonts w:ascii="Calibri" w:hAnsi="Calibri" w:cs="Calibri"/>
          <w:sz w:val="24"/>
          <w:szCs w:val="24"/>
        </w:rPr>
      </w:pPr>
    </w:p>
    <w:p w14:paraId="0DE499DE" w14:textId="77777777" w:rsidR="00515ED0" w:rsidRPr="00AF15AC" w:rsidRDefault="00515ED0" w:rsidP="00844A4D">
      <w:pPr>
        <w:rPr>
          <w:rFonts w:ascii="Calibri" w:hAnsi="Calibri" w:cs="Calibri"/>
          <w:sz w:val="24"/>
          <w:szCs w:val="24"/>
        </w:rPr>
      </w:pPr>
    </w:p>
    <w:p w14:paraId="15EFA148" w14:textId="77777777" w:rsidR="00844A4D" w:rsidRPr="00AF15AC" w:rsidRDefault="00844A4D">
      <w:pPr>
        <w:rPr>
          <w:rFonts w:ascii="Calibri" w:hAnsi="Calibri" w:cs="Calibri"/>
          <w:sz w:val="24"/>
          <w:szCs w:val="24"/>
          <w:lang w:val="es-ES"/>
        </w:rPr>
      </w:pPr>
    </w:p>
    <w:sectPr w:rsidR="00844A4D" w:rsidRPr="00AF15AC" w:rsidSect="00F55C9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A3CE8"/>
    <w:multiLevelType w:val="hybridMultilevel"/>
    <w:tmpl w:val="38EC3250"/>
    <w:lvl w:ilvl="0" w:tplc="971CAA5C">
      <w:numFmt w:val="bullet"/>
      <w:lvlText w:val="-"/>
      <w:lvlJc w:val="left"/>
      <w:pPr>
        <w:ind w:left="927" w:hanging="360"/>
      </w:pPr>
      <w:rPr>
        <w:rFonts w:ascii="Times New Roman" w:eastAsia="Times New Roman"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 w15:restartNumberingAfterBreak="0">
    <w:nsid w:val="7399732C"/>
    <w:multiLevelType w:val="hybridMultilevel"/>
    <w:tmpl w:val="E0443FEE"/>
    <w:lvl w:ilvl="0" w:tplc="07D86BF4">
      <w:numFmt w:val="bullet"/>
      <w:pStyle w:val="Prrafodelista"/>
      <w:lvlText w:val="-"/>
      <w:lvlJc w:val="left"/>
      <w:pPr>
        <w:ind w:left="927" w:hanging="360"/>
      </w:pPr>
      <w:rPr>
        <w:rFonts w:ascii="Times New Roman" w:eastAsia="Times New Roman"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2" w15:restartNumberingAfterBreak="0">
    <w:nsid w:val="7918587B"/>
    <w:multiLevelType w:val="multilevel"/>
    <w:tmpl w:val="F7BA3CCA"/>
    <w:styleLink w:val="Tesisdoctoral"/>
    <w:lvl w:ilvl="0">
      <w:start w:val="1"/>
      <w:numFmt w:val="decimal"/>
      <w:lvlText w:val="%1."/>
      <w:lvlJc w:val="left"/>
      <w:pPr>
        <w:ind w:left="360" w:hanging="360"/>
      </w:pPr>
      <w:rPr>
        <w:rFonts w:ascii="Times New Roman" w:hAnsi="Times New Roman"/>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4D"/>
    <w:rsid w:val="0006332E"/>
    <w:rsid w:val="000F7557"/>
    <w:rsid w:val="00142216"/>
    <w:rsid w:val="0014626C"/>
    <w:rsid w:val="0023442E"/>
    <w:rsid w:val="002815B6"/>
    <w:rsid w:val="00285A16"/>
    <w:rsid w:val="002F7AF4"/>
    <w:rsid w:val="0037251A"/>
    <w:rsid w:val="00396D85"/>
    <w:rsid w:val="003B1EB9"/>
    <w:rsid w:val="003C6C67"/>
    <w:rsid w:val="00434DC2"/>
    <w:rsid w:val="004D04B3"/>
    <w:rsid w:val="005051B6"/>
    <w:rsid w:val="00515ED0"/>
    <w:rsid w:val="00533D3C"/>
    <w:rsid w:val="0056306B"/>
    <w:rsid w:val="005800D7"/>
    <w:rsid w:val="005A734A"/>
    <w:rsid w:val="005F30BF"/>
    <w:rsid w:val="005F430A"/>
    <w:rsid w:val="0063295C"/>
    <w:rsid w:val="006A506D"/>
    <w:rsid w:val="00773607"/>
    <w:rsid w:val="007B16EE"/>
    <w:rsid w:val="007B3A25"/>
    <w:rsid w:val="007D0145"/>
    <w:rsid w:val="00802E31"/>
    <w:rsid w:val="00844A4D"/>
    <w:rsid w:val="008721C9"/>
    <w:rsid w:val="008F6357"/>
    <w:rsid w:val="00936ADC"/>
    <w:rsid w:val="00AF15AC"/>
    <w:rsid w:val="00B355FF"/>
    <w:rsid w:val="00C035A8"/>
    <w:rsid w:val="00C545E3"/>
    <w:rsid w:val="00CB02AB"/>
    <w:rsid w:val="00F00991"/>
    <w:rsid w:val="00F3375C"/>
    <w:rsid w:val="00F54A32"/>
    <w:rsid w:val="00F55C9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97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cuerpo texto NORMAL"/>
    <w:qFormat/>
    <w:rsid w:val="00142216"/>
    <w:pPr>
      <w:spacing w:line="360" w:lineRule="auto"/>
      <w:ind w:firstLine="567"/>
      <w:jc w:val="both"/>
    </w:pPr>
    <w:rPr>
      <w:rFonts w:ascii="Times New Roman" w:hAnsi="Times New Roman" w:cs="Times New Roman"/>
      <w:color w:val="333333"/>
      <w:sz w:val="22"/>
      <w:szCs w:val="22"/>
      <w:shd w:val="clear" w:color="auto" w:fill="FFFFFF"/>
      <w:lang w:eastAsia="es-ES"/>
    </w:rPr>
  </w:style>
  <w:style w:type="paragraph" w:styleId="Ttulo1">
    <w:name w:val="heading 1"/>
    <w:aliases w:val="Título capítulos"/>
    <w:basedOn w:val="Normal"/>
    <w:next w:val="Normal"/>
    <w:link w:val="Ttulo1Car"/>
    <w:uiPriority w:val="9"/>
    <w:rsid w:val="00F00991"/>
    <w:pPr>
      <w:keepNext/>
      <w:keepLines/>
      <w:spacing w:before="240" w:after="240"/>
      <w:outlineLvl w:val="0"/>
    </w:pPr>
    <w:rPr>
      <w:rFonts w:eastAsiaTheme="majorEastAsia" w:cstheme="majorBidi"/>
      <w:b/>
      <w:bCs/>
      <w:color w:val="000000" w:themeColor="text1"/>
      <w:sz w:val="28"/>
      <w:szCs w:val="28"/>
      <w:lang w:eastAsia="es-ES_tradnl"/>
    </w:rPr>
  </w:style>
  <w:style w:type="paragraph" w:styleId="Ttulo2">
    <w:name w:val="heading 2"/>
    <w:aliases w:val="EPÍGRAFES"/>
    <w:basedOn w:val="Normal"/>
    <w:next w:val="Normal"/>
    <w:link w:val="Ttulo2Car"/>
    <w:autoRedefine/>
    <w:uiPriority w:val="9"/>
    <w:unhideWhenUsed/>
    <w:qFormat/>
    <w:rsid w:val="005051B6"/>
    <w:pPr>
      <w:keepNext/>
      <w:keepLines/>
      <w:spacing w:before="100" w:beforeAutospacing="1" w:after="100" w:afterAutospacing="1" w:line="240" w:lineRule="auto"/>
      <w:ind w:firstLine="709"/>
      <w:contextualSpacing/>
      <w:outlineLvl w:val="1"/>
    </w:pPr>
    <w:rPr>
      <w:rFonts w:eastAsiaTheme="majorEastAsia" w:cstheme="majorBidi"/>
      <w:b/>
      <w:bCs/>
      <w:color w:val="auto"/>
      <w:sz w:val="24"/>
      <w:szCs w:val="26"/>
      <w:shd w:val="clear" w:color="auto" w:fil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capítulos Car"/>
    <w:basedOn w:val="Fuentedeprrafopredeter"/>
    <w:link w:val="Ttulo1"/>
    <w:uiPriority w:val="9"/>
    <w:rsid w:val="00F00991"/>
    <w:rPr>
      <w:rFonts w:ascii="Times New Roman" w:eastAsiaTheme="majorEastAsia" w:hAnsi="Times New Roman" w:cstheme="majorBidi"/>
      <w:b/>
      <w:bCs/>
      <w:color w:val="000000" w:themeColor="text1"/>
      <w:sz w:val="28"/>
      <w:szCs w:val="28"/>
      <w:lang w:eastAsia="es-ES_tradnl"/>
    </w:rPr>
  </w:style>
  <w:style w:type="paragraph" w:styleId="Textonotapie">
    <w:name w:val="footnote text"/>
    <w:basedOn w:val="Normal"/>
    <w:link w:val="TextonotapieCar"/>
    <w:autoRedefine/>
    <w:uiPriority w:val="99"/>
    <w:unhideWhenUsed/>
    <w:rsid w:val="005800D7"/>
    <w:pPr>
      <w:widowControl w:val="0"/>
      <w:autoSpaceDE w:val="0"/>
      <w:autoSpaceDN w:val="0"/>
      <w:adjustRightInd w:val="0"/>
      <w:ind w:firstLine="0"/>
    </w:pPr>
    <w:rPr>
      <w:color w:val="auto"/>
      <w:sz w:val="18"/>
      <w:szCs w:val="24"/>
      <w:shd w:val="clear" w:color="auto" w:fill="auto"/>
      <w:lang w:eastAsia="ja-JP"/>
    </w:rPr>
  </w:style>
  <w:style w:type="character" w:customStyle="1" w:styleId="TextonotapieCar">
    <w:name w:val="Texto nota pie Car"/>
    <w:basedOn w:val="Fuentedeprrafopredeter"/>
    <w:link w:val="Textonotapie"/>
    <w:uiPriority w:val="99"/>
    <w:rsid w:val="005800D7"/>
    <w:rPr>
      <w:rFonts w:ascii="Times New Roman" w:hAnsi="Times New Roman" w:cs="Times New Roman"/>
      <w:sz w:val="18"/>
      <w:lang w:eastAsia="ja-JP"/>
    </w:rPr>
  </w:style>
  <w:style w:type="paragraph" w:styleId="Prrafodelista">
    <w:name w:val="List Paragraph"/>
    <w:aliases w:val="Nota al pie"/>
    <w:basedOn w:val="Normal"/>
    <w:autoRedefine/>
    <w:uiPriority w:val="34"/>
    <w:qFormat/>
    <w:rsid w:val="005F30BF"/>
    <w:pPr>
      <w:numPr>
        <w:numId w:val="1"/>
      </w:numPr>
      <w:contextualSpacing/>
    </w:pPr>
    <w:rPr>
      <w:noProof/>
      <w:shd w:val="clear" w:color="auto" w:fill="auto"/>
      <w:lang w:eastAsia="es-ES_tradnl"/>
    </w:rPr>
  </w:style>
  <w:style w:type="paragraph" w:styleId="Cita">
    <w:name w:val="Quote"/>
    <w:basedOn w:val="Normal"/>
    <w:next w:val="Normal"/>
    <w:link w:val="CitaCar"/>
    <w:uiPriority w:val="29"/>
    <w:qFormat/>
    <w:rsid w:val="005F30BF"/>
    <w:pPr>
      <w:widowControl w:val="0"/>
      <w:autoSpaceDE w:val="0"/>
      <w:autoSpaceDN w:val="0"/>
      <w:adjustRightInd w:val="0"/>
      <w:spacing w:before="120" w:after="120"/>
      <w:ind w:left="709" w:right="947"/>
    </w:pPr>
    <w:rPr>
      <w:sz w:val="18"/>
      <w:szCs w:val="18"/>
      <w:lang w:val="es-ES"/>
    </w:rPr>
  </w:style>
  <w:style w:type="character" w:customStyle="1" w:styleId="CitaCar">
    <w:name w:val="Cita Car"/>
    <w:basedOn w:val="Fuentedeprrafopredeter"/>
    <w:link w:val="Cita"/>
    <w:uiPriority w:val="29"/>
    <w:rsid w:val="005F30BF"/>
    <w:rPr>
      <w:rFonts w:ascii="Times New Roman" w:eastAsia="Times New Roman" w:hAnsi="Times New Roman" w:cs="Times New Roman"/>
      <w:color w:val="333333"/>
      <w:sz w:val="18"/>
      <w:szCs w:val="18"/>
      <w:lang w:val="es-ES" w:eastAsia="es-ES"/>
    </w:rPr>
  </w:style>
  <w:style w:type="numbering" w:customStyle="1" w:styleId="Tesisdoctoral">
    <w:name w:val="Tesis doctoral"/>
    <w:uiPriority w:val="99"/>
    <w:rsid w:val="005051B6"/>
    <w:pPr>
      <w:numPr>
        <w:numId w:val="2"/>
      </w:numPr>
    </w:pPr>
  </w:style>
  <w:style w:type="character" w:customStyle="1" w:styleId="Ttulo2Car">
    <w:name w:val="Título 2 Car"/>
    <w:aliases w:val="EPÍGRAFES Car"/>
    <w:basedOn w:val="Fuentedeprrafopredeter"/>
    <w:link w:val="Ttulo2"/>
    <w:uiPriority w:val="9"/>
    <w:rsid w:val="005051B6"/>
    <w:rPr>
      <w:rFonts w:ascii="Times New Roman" w:eastAsiaTheme="majorEastAsia" w:hAnsi="Times New Roman" w:cstheme="majorBidi"/>
      <w:b/>
      <w:bCs/>
      <w:szCs w:val="26"/>
      <w:lang w:eastAsia="es-ES"/>
    </w:rPr>
  </w:style>
  <w:style w:type="paragraph" w:styleId="Ttulo">
    <w:name w:val="Title"/>
    <w:aliases w:val="Capítulo. Título."/>
    <w:basedOn w:val="Normal"/>
    <w:next w:val="Normal"/>
    <w:link w:val="TtuloCar"/>
    <w:uiPriority w:val="10"/>
    <w:qFormat/>
    <w:rsid w:val="00C035A8"/>
    <w:pPr>
      <w:widowControl w:val="0"/>
      <w:autoSpaceDE w:val="0"/>
      <w:autoSpaceDN w:val="0"/>
      <w:adjustRightInd w:val="0"/>
      <w:spacing w:after="240" w:line="240" w:lineRule="auto"/>
      <w:contextualSpacing/>
    </w:pPr>
    <w:rPr>
      <w:rFonts w:eastAsiaTheme="majorEastAsia" w:cstheme="majorBidi"/>
      <w:b/>
      <w:color w:val="auto"/>
      <w:spacing w:val="-10"/>
      <w:kern w:val="28"/>
      <w:sz w:val="28"/>
      <w:szCs w:val="56"/>
      <w:shd w:val="clear" w:color="auto" w:fill="auto"/>
      <w:lang w:eastAsia="ja-JP"/>
    </w:rPr>
  </w:style>
  <w:style w:type="character" w:customStyle="1" w:styleId="TtuloCar">
    <w:name w:val="Título Car"/>
    <w:aliases w:val="Capítulo. Título. Car"/>
    <w:basedOn w:val="Fuentedeprrafopredeter"/>
    <w:link w:val="Ttulo"/>
    <w:uiPriority w:val="10"/>
    <w:rsid w:val="00C035A8"/>
    <w:rPr>
      <w:rFonts w:ascii="Times New Roman" w:eastAsiaTheme="majorEastAsia" w:hAnsi="Times New Roman" w:cstheme="majorBidi"/>
      <w:b/>
      <w:spacing w:val="-10"/>
      <w:kern w:val="28"/>
      <w:sz w:val="28"/>
      <w:szCs w:val="56"/>
      <w:lang w:eastAsia="ja-JP"/>
    </w:rPr>
  </w:style>
  <w:style w:type="paragraph" w:customStyle="1" w:styleId="Tablatesis">
    <w:name w:val="Tabla tesis"/>
    <w:basedOn w:val="TDC1"/>
    <w:qFormat/>
    <w:rsid w:val="0023442E"/>
    <w:pPr>
      <w:widowControl w:val="0"/>
      <w:tabs>
        <w:tab w:val="right" w:leader="dot" w:pos="8492"/>
      </w:tabs>
      <w:autoSpaceDE w:val="0"/>
      <w:autoSpaceDN w:val="0"/>
      <w:adjustRightInd w:val="0"/>
      <w:spacing w:before="120" w:after="0"/>
    </w:pPr>
    <w:rPr>
      <w:rFonts w:asciiTheme="minorHAnsi" w:hAnsiTheme="minorHAnsi"/>
      <w:bCs/>
      <w:noProof/>
      <w:color w:val="auto"/>
      <w:sz w:val="18"/>
      <w:szCs w:val="18"/>
      <w:shd w:val="clear" w:color="auto" w:fill="auto"/>
      <w:lang w:eastAsia="ja-JP"/>
    </w:rPr>
  </w:style>
  <w:style w:type="paragraph" w:styleId="TDC1">
    <w:name w:val="toc 1"/>
    <w:basedOn w:val="Normal"/>
    <w:next w:val="Normal"/>
    <w:autoRedefine/>
    <w:uiPriority w:val="39"/>
    <w:semiHidden/>
    <w:unhideWhenUsed/>
    <w:rsid w:val="0023442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09198">
      <w:bodyDiv w:val="1"/>
      <w:marLeft w:val="0"/>
      <w:marRight w:val="0"/>
      <w:marTop w:val="0"/>
      <w:marBottom w:val="0"/>
      <w:divBdr>
        <w:top w:val="none" w:sz="0" w:space="0" w:color="auto"/>
        <w:left w:val="none" w:sz="0" w:space="0" w:color="auto"/>
        <w:bottom w:val="none" w:sz="0" w:space="0" w:color="auto"/>
        <w:right w:val="none" w:sz="0" w:space="0" w:color="auto"/>
      </w:divBdr>
    </w:div>
    <w:div w:id="1782871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4</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MARTIN</dc:creator>
  <cp:keywords/>
  <dc:description/>
  <cp:lastModifiedBy>Carlos Viader Castro</cp:lastModifiedBy>
  <cp:revision>5</cp:revision>
  <dcterms:created xsi:type="dcterms:W3CDTF">2019-05-02T17:16:00Z</dcterms:created>
  <dcterms:modified xsi:type="dcterms:W3CDTF">2019-05-08T08:48:00Z</dcterms:modified>
</cp:coreProperties>
</file>