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AFFE9" w14:textId="77777777" w:rsidR="000112EC" w:rsidRPr="00280F34" w:rsidRDefault="000112EC">
      <w:pPr>
        <w:rPr>
          <w:rFonts w:ascii="Bookman Old Style" w:hAnsi="Bookman Old Style"/>
          <w:sz w:val="22"/>
          <w:szCs w:val="22"/>
          <w:lang w:val="es-ES"/>
        </w:rPr>
      </w:pPr>
      <w:r w:rsidRPr="00280F34">
        <w:rPr>
          <w:rFonts w:ascii="Bookman Old Style" w:hAnsi="Bookman Old Style"/>
          <w:noProof/>
          <w:sz w:val="22"/>
          <w:szCs w:val="22"/>
          <w:lang w:eastAsia="es-ES_tradnl"/>
        </w:rPr>
        <w:drawing>
          <wp:inline distT="0" distB="0" distL="0" distR="0" wp14:anchorId="41E163E4" wp14:editId="7EC1E735">
            <wp:extent cx="5396230" cy="7277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ete log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4578" w14:textId="77777777" w:rsidR="000112EC" w:rsidRPr="00280F34" w:rsidRDefault="000112EC">
      <w:pPr>
        <w:rPr>
          <w:rFonts w:ascii="Bookman Old Style" w:hAnsi="Bookman Old Style"/>
          <w:sz w:val="22"/>
          <w:szCs w:val="22"/>
          <w:lang w:val="es-ES"/>
        </w:rPr>
      </w:pPr>
    </w:p>
    <w:p w14:paraId="5A94E1A0" w14:textId="1FFAC3C1" w:rsidR="00227946" w:rsidRPr="006407B7" w:rsidRDefault="00696283" w:rsidP="00792CF0">
      <w:pPr>
        <w:jc w:val="center"/>
        <w:rPr>
          <w:rFonts w:ascii="Bookman Old Style" w:hAnsi="Bookman Old Style"/>
          <w:b/>
          <w:sz w:val="28"/>
          <w:szCs w:val="28"/>
          <w:u w:val="single"/>
          <w:lang w:val="es-ES"/>
        </w:rPr>
      </w:pPr>
      <w:r w:rsidRPr="006407B7">
        <w:rPr>
          <w:rFonts w:ascii="Bookman Old Style" w:hAnsi="Bookman Old Style"/>
          <w:b/>
          <w:sz w:val="28"/>
          <w:szCs w:val="28"/>
          <w:u w:val="single"/>
          <w:lang w:val="es-ES"/>
        </w:rPr>
        <w:t>NOTA INFORMATIVA</w:t>
      </w:r>
      <w:r w:rsidR="00F63149" w:rsidRPr="006407B7">
        <w:rPr>
          <w:rFonts w:ascii="Bookman Old Style" w:hAnsi="Bookman Old Style"/>
          <w:b/>
          <w:sz w:val="28"/>
          <w:szCs w:val="28"/>
          <w:u w:val="single"/>
          <w:lang w:val="es-ES"/>
        </w:rPr>
        <w:t xml:space="preserve"> DE</w:t>
      </w:r>
      <w:r w:rsidR="000C6DCD" w:rsidRPr="006407B7">
        <w:rPr>
          <w:rFonts w:ascii="Bookman Old Style" w:hAnsi="Bookman Old Style"/>
          <w:b/>
          <w:sz w:val="28"/>
          <w:szCs w:val="28"/>
          <w:u w:val="single"/>
          <w:lang w:val="es-ES"/>
        </w:rPr>
        <w:t xml:space="preserve"> LA REUNÍON MANTENIDA EN EL DÍA DE HOY POR</w:t>
      </w:r>
      <w:r w:rsidR="00F63149" w:rsidRPr="006407B7">
        <w:rPr>
          <w:rFonts w:ascii="Bookman Old Style" w:hAnsi="Bookman Old Style"/>
          <w:b/>
          <w:sz w:val="28"/>
          <w:szCs w:val="28"/>
          <w:u w:val="single"/>
          <w:lang w:val="es-ES"/>
        </w:rPr>
        <w:t xml:space="preserve"> LAS ASOCIACIONES JUDICIALES Y FISCALES </w:t>
      </w:r>
      <w:r w:rsidR="00851E5E" w:rsidRPr="006407B7">
        <w:rPr>
          <w:rFonts w:ascii="Bookman Old Style" w:hAnsi="Bookman Old Style"/>
          <w:b/>
          <w:sz w:val="28"/>
          <w:szCs w:val="28"/>
          <w:u w:val="single"/>
          <w:lang w:val="es-ES"/>
        </w:rPr>
        <w:t xml:space="preserve">SOBRE </w:t>
      </w:r>
      <w:r w:rsidR="007E68B1" w:rsidRPr="006407B7">
        <w:rPr>
          <w:rFonts w:ascii="Bookman Old Style" w:hAnsi="Bookman Old Style"/>
          <w:b/>
          <w:sz w:val="28"/>
          <w:szCs w:val="28"/>
          <w:u w:val="single"/>
          <w:lang w:val="es-ES"/>
        </w:rPr>
        <w:t>MOVILIZACIONES</w:t>
      </w:r>
    </w:p>
    <w:p w14:paraId="32BFD7B7" w14:textId="77777777" w:rsidR="002C1C05" w:rsidRPr="002D7820" w:rsidRDefault="002C1C05" w:rsidP="00792CF0">
      <w:pPr>
        <w:jc w:val="center"/>
        <w:rPr>
          <w:rFonts w:ascii="Bookman Old Style" w:hAnsi="Bookman Old Style"/>
          <w:b/>
          <w:u w:val="single"/>
          <w:lang w:val="es-ES"/>
        </w:rPr>
      </w:pPr>
    </w:p>
    <w:p w14:paraId="1CAC956B" w14:textId="298660E6" w:rsidR="007E68B1" w:rsidRPr="002D7820" w:rsidRDefault="007E68B1" w:rsidP="007E68B1">
      <w:pPr>
        <w:jc w:val="both"/>
        <w:rPr>
          <w:rFonts w:ascii="Bookman Old Style" w:hAnsi="Bookman Old Style"/>
          <w:lang w:val="es-ES"/>
        </w:rPr>
      </w:pPr>
      <w:r w:rsidRPr="002D7820">
        <w:rPr>
          <w:rFonts w:ascii="Bookman Old Style" w:hAnsi="Bookman Old Style"/>
          <w:lang w:val="es-ES"/>
        </w:rPr>
        <w:t>Reunidos en Madrid los representantes de l</w:t>
      </w:r>
      <w:r w:rsidR="00D57003">
        <w:rPr>
          <w:rFonts w:ascii="Bookman Old Style" w:hAnsi="Bookman Old Style"/>
          <w:lang w:val="es-ES"/>
        </w:rPr>
        <w:t>as cuatro asociaciones judiciales</w:t>
      </w:r>
      <w:r w:rsidRPr="002D7820">
        <w:rPr>
          <w:rFonts w:ascii="Bookman Old Style" w:hAnsi="Bookman Old Style"/>
          <w:lang w:val="es-ES"/>
        </w:rPr>
        <w:t xml:space="preserve"> y las tres de fiscales </w:t>
      </w:r>
      <w:r w:rsidR="00931812" w:rsidRPr="002D7820">
        <w:rPr>
          <w:rFonts w:ascii="Bookman Old Style" w:hAnsi="Bookman Old Style"/>
          <w:lang w:val="es-ES"/>
        </w:rPr>
        <w:t xml:space="preserve">abajo firmantes, tras acordar unánimemente mantener </w:t>
      </w:r>
      <w:r w:rsidR="003153CF" w:rsidRPr="002D7820">
        <w:rPr>
          <w:rFonts w:ascii="Bookman Old Style" w:hAnsi="Bookman Old Style"/>
          <w:lang w:val="es-ES"/>
        </w:rPr>
        <w:t xml:space="preserve">la unidad asociativa y </w:t>
      </w:r>
      <w:r w:rsidR="000B5D06" w:rsidRPr="002D7820">
        <w:rPr>
          <w:rFonts w:ascii="Bookman Old Style" w:hAnsi="Bookman Old Style"/>
          <w:lang w:val="es-ES"/>
        </w:rPr>
        <w:t xml:space="preserve">dar un paso adelante con las movilizaciones, a falta de ratificación de las mismas por las ejecutivas de las asociaciones, se acuerda: </w:t>
      </w:r>
    </w:p>
    <w:p w14:paraId="1F3EFC89" w14:textId="5DF8428F" w:rsidR="000B5D06" w:rsidRPr="002D7820" w:rsidRDefault="000B5D06" w:rsidP="000B5D06">
      <w:pPr>
        <w:jc w:val="both"/>
        <w:rPr>
          <w:rFonts w:ascii="Bookman Old Style" w:hAnsi="Bookman Old Style"/>
          <w:lang w:val="es-ES"/>
        </w:rPr>
      </w:pPr>
    </w:p>
    <w:p w14:paraId="34E7208C" w14:textId="363D545F" w:rsidR="000B5D06" w:rsidRPr="002D7820" w:rsidRDefault="000B5D06" w:rsidP="000B5D06">
      <w:pPr>
        <w:jc w:val="both"/>
        <w:rPr>
          <w:rFonts w:ascii="Bookman Old Style" w:hAnsi="Bookman Old Style"/>
          <w:lang w:val="es-ES"/>
        </w:rPr>
      </w:pPr>
      <w:r w:rsidRPr="002D7820">
        <w:rPr>
          <w:rFonts w:ascii="Bookman Old Style" w:hAnsi="Bookman Old Style"/>
          <w:lang w:val="es-ES"/>
        </w:rPr>
        <w:t xml:space="preserve">1.- Elaborar una batería de propuestas concretas </w:t>
      </w:r>
      <w:r w:rsidR="003D1D7F" w:rsidRPr="002D7820">
        <w:rPr>
          <w:rFonts w:ascii="Bookman Old Style" w:hAnsi="Bookman Old Style"/>
          <w:lang w:val="es-ES"/>
        </w:rPr>
        <w:t xml:space="preserve">a presentar </w:t>
      </w:r>
      <w:r w:rsidR="0082724F" w:rsidRPr="002D7820">
        <w:rPr>
          <w:rFonts w:ascii="Bookman Old Style" w:hAnsi="Bookman Old Style"/>
          <w:lang w:val="es-ES"/>
        </w:rPr>
        <w:t>al Gobierno</w:t>
      </w:r>
      <w:r w:rsidR="00FE4B56" w:rsidRPr="002D7820">
        <w:rPr>
          <w:rFonts w:ascii="Bookman Old Style" w:hAnsi="Bookman Old Style"/>
          <w:lang w:val="es-ES"/>
        </w:rPr>
        <w:t>, claras, firmes y de posible acometida sin necesidad de reformas legislativas de calado</w:t>
      </w:r>
      <w:r w:rsidR="00F97BE1" w:rsidRPr="002D7820">
        <w:rPr>
          <w:rFonts w:ascii="Bookman Old Style" w:hAnsi="Bookman Old Style"/>
          <w:lang w:val="es-ES"/>
        </w:rPr>
        <w:t xml:space="preserve"> y no </w:t>
      </w:r>
      <w:r w:rsidR="005539B4" w:rsidRPr="002D7820">
        <w:rPr>
          <w:rFonts w:ascii="Bookman Old Style" w:hAnsi="Bookman Old Style"/>
          <w:lang w:val="es-ES"/>
        </w:rPr>
        <w:t>precisamente</w:t>
      </w:r>
      <w:r w:rsidR="0082724F" w:rsidRPr="002D7820">
        <w:rPr>
          <w:rFonts w:ascii="Bookman Old Style" w:hAnsi="Bookman Old Style"/>
          <w:lang w:val="es-ES"/>
        </w:rPr>
        <w:t xml:space="preserve"> todas ellas con específic</w:t>
      </w:r>
      <w:r w:rsidR="00F97BE1" w:rsidRPr="002D7820">
        <w:rPr>
          <w:rFonts w:ascii="Bookman Old Style" w:hAnsi="Bookman Old Style"/>
          <w:lang w:val="es-ES"/>
        </w:rPr>
        <w:t>a dotació</w:t>
      </w:r>
      <w:r w:rsidR="0052215A" w:rsidRPr="002D7820">
        <w:rPr>
          <w:rFonts w:ascii="Bookman Old Style" w:hAnsi="Bookman Old Style"/>
          <w:lang w:val="es-ES"/>
        </w:rPr>
        <w:t>n presupuestaria</w:t>
      </w:r>
      <w:r w:rsidR="002A3544">
        <w:rPr>
          <w:rFonts w:ascii="Bookman Old Style" w:hAnsi="Bookman Old Style"/>
          <w:lang w:val="es-ES"/>
        </w:rPr>
        <w:t>,</w:t>
      </w:r>
      <w:r w:rsidR="0052215A" w:rsidRPr="002D7820">
        <w:rPr>
          <w:rFonts w:ascii="Bookman Old Style" w:hAnsi="Bookman Old Style"/>
          <w:lang w:val="es-ES"/>
        </w:rPr>
        <w:t xml:space="preserve"> con el fin de obtener alguna mejora de </w:t>
      </w:r>
      <w:r w:rsidR="005539B4" w:rsidRPr="002D7820">
        <w:rPr>
          <w:rFonts w:ascii="Bookman Old Style" w:hAnsi="Bookman Old Style"/>
          <w:lang w:val="es-ES"/>
        </w:rPr>
        <w:t>la situación de la Justicia</w:t>
      </w:r>
      <w:r w:rsidR="006A6237" w:rsidRPr="002D7820">
        <w:rPr>
          <w:rFonts w:ascii="Bookman Old Style" w:hAnsi="Bookman Old Style"/>
          <w:lang w:val="es-ES"/>
        </w:rPr>
        <w:t xml:space="preserve">. Dichas medidas estarán sometidas a un plazo de ejecución breve como </w:t>
      </w:r>
      <w:r w:rsidR="006C5BD1" w:rsidRPr="002D7820">
        <w:rPr>
          <w:rFonts w:ascii="Bookman Old Style" w:hAnsi="Bookman Old Style"/>
          <w:lang w:val="es-ES"/>
        </w:rPr>
        <w:t>condición para cesar en las m</w:t>
      </w:r>
      <w:r w:rsidR="00EC594C" w:rsidRPr="002D7820">
        <w:rPr>
          <w:rFonts w:ascii="Bookman Old Style" w:hAnsi="Bookman Old Style"/>
          <w:lang w:val="es-ES"/>
        </w:rPr>
        <w:t>ovilizaciones que se van a comenz</w:t>
      </w:r>
      <w:r w:rsidR="006C5BD1" w:rsidRPr="002D7820">
        <w:rPr>
          <w:rFonts w:ascii="Bookman Old Style" w:hAnsi="Bookman Old Style"/>
          <w:lang w:val="es-ES"/>
        </w:rPr>
        <w:t xml:space="preserve">ar. </w:t>
      </w:r>
    </w:p>
    <w:p w14:paraId="4D3A7248" w14:textId="77777777" w:rsidR="006C5BD1" w:rsidRPr="002D7820" w:rsidRDefault="006C5BD1" w:rsidP="000B5D06">
      <w:pPr>
        <w:jc w:val="both"/>
        <w:rPr>
          <w:rFonts w:ascii="Bookman Old Style" w:hAnsi="Bookman Old Style"/>
          <w:lang w:val="es-ES"/>
        </w:rPr>
      </w:pPr>
    </w:p>
    <w:p w14:paraId="563F1D34" w14:textId="33FDEA06" w:rsidR="006C5BD1" w:rsidRPr="002D7820" w:rsidRDefault="006C5BD1" w:rsidP="000B5D06">
      <w:pPr>
        <w:jc w:val="both"/>
        <w:rPr>
          <w:rFonts w:ascii="Bookman Old Style" w:hAnsi="Bookman Old Style"/>
          <w:lang w:val="es-ES"/>
        </w:rPr>
      </w:pPr>
      <w:r w:rsidRPr="002D7820">
        <w:rPr>
          <w:rFonts w:ascii="Bookman Old Style" w:hAnsi="Bookman Old Style"/>
          <w:lang w:val="es-ES"/>
        </w:rPr>
        <w:t xml:space="preserve">2.- Iniciar medidas de movilización consistentes en paros de cuatro horas </w:t>
      </w:r>
      <w:r w:rsidR="00EC594C" w:rsidRPr="002D7820">
        <w:rPr>
          <w:rFonts w:ascii="Bookman Old Style" w:hAnsi="Bookman Old Style"/>
          <w:lang w:val="es-ES"/>
        </w:rPr>
        <w:t xml:space="preserve">en horario de audiencia, </w:t>
      </w:r>
      <w:r w:rsidRPr="002D7820">
        <w:rPr>
          <w:rFonts w:ascii="Bookman Old Style" w:hAnsi="Bookman Old Style"/>
          <w:lang w:val="es-ES"/>
        </w:rPr>
        <w:t>de tres días seguidos el primer mes, que se podrá</w:t>
      </w:r>
      <w:r w:rsidR="00EC594C" w:rsidRPr="002D7820">
        <w:rPr>
          <w:rFonts w:ascii="Bookman Old Style" w:hAnsi="Bookman Old Style"/>
          <w:lang w:val="es-ES"/>
        </w:rPr>
        <w:t>n ver incrementada</w:t>
      </w:r>
      <w:r w:rsidRPr="002D7820">
        <w:rPr>
          <w:rFonts w:ascii="Bookman Old Style" w:hAnsi="Bookman Old Style"/>
          <w:lang w:val="es-ES"/>
        </w:rPr>
        <w:t>s en los meses sucesivos en una cadencia qui</w:t>
      </w:r>
      <w:r w:rsidR="000C6DCD" w:rsidRPr="002D7820">
        <w:rPr>
          <w:rFonts w:ascii="Bookman Old Style" w:hAnsi="Bookman Old Style"/>
          <w:lang w:val="es-ES"/>
        </w:rPr>
        <w:t>n</w:t>
      </w:r>
      <w:r w:rsidRPr="002D7820">
        <w:rPr>
          <w:rFonts w:ascii="Bookman Old Style" w:hAnsi="Bookman Old Style"/>
          <w:lang w:val="es-ES"/>
        </w:rPr>
        <w:t xml:space="preserve">cenal, semanal o, incluso, indefinida. </w:t>
      </w:r>
    </w:p>
    <w:p w14:paraId="7673CA1F" w14:textId="77777777" w:rsidR="006C5BD1" w:rsidRPr="002D7820" w:rsidRDefault="006C5BD1" w:rsidP="000B5D06">
      <w:pPr>
        <w:jc w:val="both"/>
        <w:rPr>
          <w:rFonts w:ascii="Bookman Old Style" w:hAnsi="Bookman Old Style"/>
          <w:lang w:val="es-ES"/>
        </w:rPr>
      </w:pPr>
    </w:p>
    <w:p w14:paraId="531DF99A" w14:textId="757C303D" w:rsidR="006C5BD1" w:rsidRPr="002D7820" w:rsidRDefault="006C5BD1" w:rsidP="000B5D06">
      <w:pPr>
        <w:jc w:val="both"/>
        <w:rPr>
          <w:rFonts w:ascii="Bookman Old Style" w:hAnsi="Bookman Old Style"/>
          <w:lang w:val="es-ES"/>
        </w:rPr>
      </w:pPr>
      <w:r w:rsidRPr="002D7820">
        <w:rPr>
          <w:rFonts w:ascii="Bookman Old Style" w:hAnsi="Bookman Old Style"/>
          <w:lang w:val="es-ES"/>
        </w:rPr>
        <w:t>3.- Elaborar un plan de trabajo a presentar a ambas carreras que implique que, en ningún caso, se supere el módulo del 100% de cada órgano judicial, acomodando los señalamientos que deban celebrarse</w:t>
      </w:r>
      <w:r w:rsidR="002A3544">
        <w:rPr>
          <w:rFonts w:ascii="Bookman Old Style" w:hAnsi="Bookman Old Style"/>
          <w:lang w:val="es-ES"/>
        </w:rPr>
        <w:t xml:space="preserve"> y</w:t>
      </w:r>
      <w:bookmarkStart w:id="0" w:name="_GoBack"/>
      <w:bookmarkEnd w:id="0"/>
      <w:r w:rsidRPr="002D7820">
        <w:rPr>
          <w:rFonts w:ascii="Bookman Old Style" w:hAnsi="Bookman Old Style"/>
          <w:lang w:val="es-ES"/>
        </w:rPr>
        <w:t xml:space="preserve"> las resoluciones que deban dictarse a dicho módulo, aun cuando el calendario de señalamientos se dila</w:t>
      </w:r>
      <w:r w:rsidR="000C6DCD" w:rsidRPr="002D7820">
        <w:rPr>
          <w:rFonts w:ascii="Bookman Old Style" w:hAnsi="Bookman Old Style"/>
          <w:lang w:val="es-ES"/>
        </w:rPr>
        <w:t>te indefinidamente en el tiempo</w:t>
      </w:r>
      <w:r w:rsidR="002D7820" w:rsidRPr="002D7820">
        <w:rPr>
          <w:rFonts w:ascii="Bookman Old Style" w:hAnsi="Bookman Old Style"/>
          <w:lang w:val="es-ES"/>
        </w:rPr>
        <w:t xml:space="preserve">, lamentando anticipadamente </w:t>
      </w:r>
      <w:r w:rsidR="000C6DCD" w:rsidRPr="002D7820">
        <w:rPr>
          <w:rFonts w:ascii="Bookman Old Style" w:hAnsi="Bookman Old Style"/>
          <w:lang w:val="es-ES"/>
        </w:rPr>
        <w:t>los perjuicios que esta medida pueda ocasionar en la ciudadaní</w:t>
      </w:r>
      <w:r w:rsidR="002D7820" w:rsidRPr="002D7820">
        <w:rPr>
          <w:rFonts w:ascii="Bookman Old Style" w:hAnsi="Bookman Old Style"/>
          <w:lang w:val="es-ES"/>
        </w:rPr>
        <w:t>a.</w:t>
      </w:r>
      <w:r w:rsidR="002A3544">
        <w:rPr>
          <w:rFonts w:ascii="Bookman Old Style" w:hAnsi="Bookman Old Style"/>
          <w:lang w:val="es-ES"/>
        </w:rPr>
        <w:t xml:space="preserve"> </w:t>
      </w:r>
    </w:p>
    <w:p w14:paraId="69846757" w14:textId="77777777" w:rsidR="006C5BD1" w:rsidRPr="002D7820" w:rsidRDefault="006C5BD1" w:rsidP="000B5D06">
      <w:pPr>
        <w:jc w:val="both"/>
        <w:rPr>
          <w:rFonts w:ascii="Bookman Old Style" w:hAnsi="Bookman Old Style"/>
          <w:lang w:val="es-ES"/>
        </w:rPr>
      </w:pPr>
    </w:p>
    <w:p w14:paraId="177D72CA" w14:textId="52157EB0" w:rsidR="006C5BD1" w:rsidRPr="002D7820" w:rsidRDefault="006C5BD1" w:rsidP="000B5D06">
      <w:pPr>
        <w:jc w:val="both"/>
        <w:rPr>
          <w:rFonts w:ascii="Bookman Old Style" w:hAnsi="Bookman Old Style"/>
          <w:lang w:val="es-ES"/>
        </w:rPr>
      </w:pPr>
      <w:r w:rsidRPr="002D7820">
        <w:rPr>
          <w:rFonts w:ascii="Bookman Old Style" w:hAnsi="Bookman Old Style"/>
          <w:lang w:val="es-ES"/>
        </w:rPr>
        <w:t xml:space="preserve">En </w:t>
      </w:r>
      <w:r w:rsidR="00280F34" w:rsidRPr="002D7820">
        <w:rPr>
          <w:rFonts w:ascii="Bookman Old Style" w:hAnsi="Bookman Old Style"/>
          <w:lang w:val="es-ES"/>
        </w:rPr>
        <w:t xml:space="preserve">el plazo de una semana, consultadas las ejecutivas de todas las asociaciones, se dará a conocer el calendario concreto de movilizaciones. </w:t>
      </w:r>
    </w:p>
    <w:p w14:paraId="5ED2E2DF" w14:textId="77777777" w:rsidR="007E68B1" w:rsidRPr="002D7820" w:rsidRDefault="007E68B1" w:rsidP="00792CF0">
      <w:pPr>
        <w:jc w:val="center"/>
        <w:rPr>
          <w:rFonts w:ascii="Bookman Old Style" w:hAnsi="Bookman Old Style"/>
          <w:b/>
          <w:u w:val="single"/>
          <w:lang w:val="es-ES"/>
        </w:rPr>
      </w:pPr>
    </w:p>
    <w:p w14:paraId="415E8CB8" w14:textId="1C40037F" w:rsidR="00882C14" w:rsidRPr="002D7820" w:rsidRDefault="00882C14" w:rsidP="00882C14">
      <w:pPr>
        <w:pStyle w:val="Default"/>
        <w:jc w:val="both"/>
        <w:rPr>
          <w:rFonts w:ascii="Bookman Old Style" w:hAnsi="Bookman Old Style" w:cs="Arial"/>
        </w:rPr>
      </w:pPr>
      <w:r w:rsidRPr="002D7820">
        <w:rPr>
          <w:rFonts w:ascii="Bookman Old Style" w:hAnsi="Bookman Old Style" w:cs="Arial"/>
        </w:rPr>
        <w:t xml:space="preserve">Madrid, </w:t>
      </w:r>
      <w:r w:rsidR="007E68B1" w:rsidRPr="002D7820">
        <w:rPr>
          <w:rFonts w:ascii="Bookman Old Style" w:hAnsi="Bookman Old Style" w:cs="Arial"/>
        </w:rPr>
        <w:t>23 de enero de 2019</w:t>
      </w:r>
    </w:p>
    <w:p w14:paraId="366942BE" w14:textId="77777777" w:rsidR="00812503" w:rsidRPr="002D7820" w:rsidRDefault="00812503" w:rsidP="002C1C05">
      <w:pPr>
        <w:pStyle w:val="Default"/>
        <w:jc w:val="both"/>
        <w:rPr>
          <w:rFonts w:ascii="Bookman Old Style" w:hAnsi="Bookman Old Style" w:cs="Arial"/>
        </w:rPr>
      </w:pPr>
    </w:p>
    <w:p w14:paraId="4A6EDE95" w14:textId="1FDFE933" w:rsidR="00143D4E" w:rsidRPr="002D7820" w:rsidRDefault="00143D4E" w:rsidP="002C1C05">
      <w:pPr>
        <w:pStyle w:val="Default"/>
        <w:jc w:val="both"/>
        <w:rPr>
          <w:rFonts w:ascii="Bookman Old Style" w:hAnsi="Bookman Old Style" w:cs="Arial"/>
        </w:rPr>
      </w:pPr>
      <w:r w:rsidRPr="002D7820">
        <w:rPr>
          <w:rFonts w:ascii="Bookman Old Style" w:hAnsi="Bookman Old Style" w:cs="Arial"/>
        </w:rPr>
        <w:t>ASOCIACIÓN PROFESIONAL DE LA MAGISTRATURA</w:t>
      </w:r>
    </w:p>
    <w:p w14:paraId="01F49AB6" w14:textId="2743DE6B" w:rsidR="00143D4E" w:rsidRPr="002D7820" w:rsidRDefault="00143D4E" w:rsidP="002C1C05">
      <w:pPr>
        <w:pStyle w:val="Default"/>
        <w:jc w:val="both"/>
        <w:rPr>
          <w:rFonts w:ascii="Bookman Old Style" w:hAnsi="Bookman Old Style" w:cs="Arial"/>
        </w:rPr>
      </w:pPr>
      <w:r w:rsidRPr="002D7820">
        <w:rPr>
          <w:rFonts w:ascii="Bookman Old Style" w:hAnsi="Bookman Old Style" w:cs="Arial"/>
        </w:rPr>
        <w:t>ASOCIACIÓN JUDICIAL FRANCISCO DE VITORIA</w:t>
      </w:r>
    </w:p>
    <w:p w14:paraId="4DCC0760" w14:textId="64316E12" w:rsidR="00143D4E" w:rsidRPr="002D7820" w:rsidRDefault="00143D4E" w:rsidP="002C1C05">
      <w:pPr>
        <w:pStyle w:val="Default"/>
        <w:jc w:val="both"/>
        <w:rPr>
          <w:rFonts w:ascii="Bookman Old Style" w:hAnsi="Bookman Old Style" w:cs="Arial"/>
        </w:rPr>
      </w:pPr>
      <w:r w:rsidRPr="002D7820">
        <w:rPr>
          <w:rFonts w:ascii="Bookman Old Style" w:hAnsi="Bookman Old Style" w:cs="Arial"/>
        </w:rPr>
        <w:t>ASOCIACIÓN DE FISCALES</w:t>
      </w:r>
    </w:p>
    <w:p w14:paraId="5758A7EB" w14:textId="0C004183" w:rsidR="00143D4E" w:rsidRPr="002D7820" w:rsidRDefault="00143D4E" w:rsidP="002C1C05">
      <w:pPr>
        <w:pStyle w:val="Default"/>
        <w:jc w:val="both"/>
        <w:rPr>
          <w:rFonts w:ascii="Bookman Old Style" w:hAnsi="Bookman Old Style" w:cs="Arial"/>
        </w:rPr>
      </w:pPr>
      <w:r w:rsidRPr="002D7820">
        <w:rPr>
          <w:rFonts w:ascii="Bookman Old Style" w:hAnsi="Bookman Old Style" w:cs="Arial"/>
        </w:rPr>
        <w:t>JUEZAS Y JUECES PARA LA DEMOCRACIA</w:t>
      </w:r>
    </w:p>
    <w:p w14:paraId="05A7A8B8" w14:textId="664DCA21" w:rsidR="00143D4E" w:rsidRPr="002D7820" w:rsidRDefault="00143D4E" w:rsidP="002C1C05">
      <w:pPr>
        <w:pStyle w:val="Default"/>
        <w:jc w:val="both"/>
        <w:rPr>
          <w:rFonts w:ascii="Bookman Old Style" w:hAnsi="Bookman Old Style" w:cs="Arial"/>
        </w:rPr>
      </w:pPr>
      <w:r w:rsidRPr="002D7820">
        <w:rPr>
          <w:rFonts w:ascii="Bookman Old Style" w:hAnsi="Bookman Old Style" w:cs="Arial"/>
        </w:rPr>
        <w:t>UNIÓN PROGRESISTA DE FISCALES</w:t>
      </w:r>
    </w:p>
    <w:p w14:paraId="41E76D02" w14:textId="0FFD2185" w:rsidR="00143D4E" w:rsidRPr="002D7820" w:rsidRDefault="00143D4E" w:rsidP="002C1C05">
      <w:pPr>
        <w:pStyle w:val="Default"/>
        <w:jc w:val="both"/>
        <w:rPr>
          <w:rFonts w:ascii="Bookman Old Style" w:hAnsi="Bookman Old Style" w:cs="Arial"/>
        </w:rPr>
      </w:pPr>
      <w:r w:rsidRPr="002D7820">
        <w:rPr>
          <w:rFonts w:ascii="Bookman Old Style" w:hAnsi="Bookman Old Style" w:cs="Arial"/>
        </w:rPr>
        <w:t>FORO JUDICIAL INDEPENDIENTE</w:t>
      </w:r>
    </w:p>
    <w:p w14:paraId="00D0D96B" w14:textId="262A9A87" w:rsidR="00227946" w:rsidRPr="002D7820" w:rsidRDefault="00143D4E" w:rsidP="002C1C05">
      <w:pPr>
        <w:pStyle w:val="Default"/>
        <w:jc w:val="both"/>
        <w:rPr>
          <w:rFonts w:ascii="Bookman Old Style" w:hAnsi="Bookman Old Style" w:cs="Arial"/>
        </w:rPr>
      </w:pPr>
      <w:r w:rsidRPr="002D7820">
        <w:rPr>
          <w:rFonts w:ascii="Bookman Old Style" w:hAnsi="Bookman Old Style" w:cs="Arial"/>
        </w:rPr>
        <w:t>ASOCIACIÓN PROFE</w:t>
      </w:r>
      <w:r w:rsidR="005E4ED3" w:rsidRPr="002D7820">
        <w:rPr>
          <w:rFonts w:ascii="Bookman Old Style" w:hAnsi="Bookman Old Style" w:cs="Arial"/>
        </w:rPr>
        <w:t>SIONAL INDEPENDIENTE DE FISCALES</w:t>
      </w:r>
    </w:p>
    <w:sectPr w:rsidR="00227946" w:rsidRPr="002D7820" w:rsidSect="004A607C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F11F2" w14:textId="77777777" w:rsidR="00BB20FA" w:rsidRDefault="00BB20FA" w:rsidP="00F62F3C">
      <w:r>
        <w:separator/>
      </w:r>
    </w:p>
  </w:endnote>
  <w:endnote w:type="continuationSeparator" w:id="0">
    <w:p w14:paraId="2E14F932" w14:textId="77777777" w:rsidR="00BB20FA" w:rsidRDefault="00BB20FA" w:rsidP="00F6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4BB4C" w14:textId="77777777" w:rsidR="00F62F3C" w:rsidRDefault="00F62F3C" w:rsidP="00565E6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C2D291" w14:textId="77777777" w:rsidR="00F62F3C" w:rsidRDefault="00F62F3C" w:rsidP="00F62F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74E1" w14:textId="77777777" w:rsidR="00F62F3C" w:rsidRDefault="00F62F3C" w:rsidP="00565E6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354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B44DE6" w14:textId="77777777" w:rsidR="00F62F3C" w:rsidRDefault="00F62F3C" w:rsidP="00F62F3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60C22" w14:textId="77777777" w:rsidR="00BB20FA" w:rsidRDefault="00BB20FA" w:rsidP="00F62F3C">
      <w:r>
        <w:separator/>
      </w:r>
    </w:p>
  </w:footnote>
  <w:footnote w:type="continuationSeparator" w:id="0">
    <w:p w14:paraId="6E6767BB" w14:textId="77777777" w:rsidR="00BB20FA" w:rsidRDefault="00BB20FA" w:rsidP="00F6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D0C"/>
    <w:multiLevelType w:val="hybridMultilevel"/>
    <w:tmpl w:val="58BED5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30FF7"/>
    <w:multiLevelType w:val="hybridMultilevel"/>
    <w:tmpl w:val="702A6A7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1E5B9F"/>
    <w:multiLevelType w:val="hybridMultilevel"/>
    <w:tmpl w:val="4364C9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B58D4"/>
    <w:multiLevelType w:val="hybridMultilevel"/>
    <w:tmpl w:val="1284D5D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AC155E"/>
    <w:multiLevelType w:val="hybridMultilevel"/>
    <w:tmpl w:val="C5D40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14679"/>
    <w:multiLevelType w:val="hybridMultilevel"/>
    <w:tmpl w:val="01821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D1BCB"/>
    <w:multiLevelType w:val="hybridMultilevel"/>
    <w:tmpl w:val="C43A9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61BFC"/>
    <w:multiLevelType w:val="hybridMultilevel"/>
    <w:tmpl w:val="9C76D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EC"/>
    <w:rsid w:val="000112EC"/>
    <w:rsid w:val="000522AC"/>
    <w:rsid w:val="000540C6"/>
    <w:rsid w:val="000B5D06"/>
    <w:rsid w:val="000C6DCD"/>
    <w:rsid w:val="000D38DE"/>
    <w:rsid w:val="000E762E"/>
    <w:rsid w:val="00143D4E"/>
    <w:rsid w:val="001717E6"/>
    <w:rsid w:val="00184379"/>
    <w:rsid w:val="001871A8"/>
    <w:rsid w:val="001C63A0"/>
    <w:rsid w:val="001D0A03"/>
    <w:rsid w:val="001D14B3"/>
    <w:rsid w:val="001F2F89"/>
    <w:rsid w:val="00205864"/>
    <w:rsid w:val="002161EE"/>
    <w:rsid w:val="00224BAA"/>
    <w:rsid w:val="00227946"/>
    <w:rsid w:val="00234980"/>
    <w:rsid w:val="00243FD5"/>
    <w:rsid w:val="00280F34"/>
    <w:rsid w:val="002A3544"/>
    <w:rsid w:val="002C1C05"/>
    <w:rsid w:val="002D7820"/>
    <w:rsid w:val="002E77ED"/>
    <w:rsid w:val="003153CF"/>
    <w:rsid w:val="00355FD6"/>
    <w:rsid w:val="00393DDD"/>
    <w:rsid w:val="003A45D1"/>
    <w:rsid w:val="003B604C"/>
    <w:rsid w:val="003D1D7F"/>
    <w:rsid w:val="0042723E"/>
    <w:rsid w:val="00430570"/>
    <w:rsid w:val="00432514"/>
    <w:rsid w:val="0046356B"/>
    <w:rsid w:val="004A607C"/>
    <w:rsid w:val="0052215A"/>
    <w:rsid w:val="00525F39"/>
    <w:rsid w:val="005539B4"/>
    <w:rsid w:val="0057214C"/>
    <w:rsid w:val="005C3426"/>
    <w:rsid w:val="005E0339"/>
    <w:rsid w:val="005E4ED3"/>
    <w:rsid w:val="00614AC7"/>
    <w:rsid w:val="00614E4F"/>
    <w:rsid w:val="00627AED"/>
    <w:rsid w:val="00635E57"/>
    <w:rsid w:val="006407B7"/>
    <w:rsid w:val="00656838"/>
    <w:rsid w:val="0068725A"/>
    <w:rsid w:val="00696283"/>
    <w:rsid w:val="00696492"/>
    <w:rsid w:val="006A4315"/>
    <w:rsid w:val="006A6237"/>
    <w:rsid w:val="006B1CA0"/>
    <w:rsid w:val="006C2D27"/>
    <w:rsid w:val="006C5BD1"/>
    <w:rsid w:val="006E18C4"/>
    <w:rsid w:val="007410D3"/>
    <w:rsid w:val="00743A9E"/>
    <w:rsid w:val="007553D7"/>
    <w:rsid w:val="007571D4"/>
    <w:rsid w:val="00784B5A"/>
    <w:rsid w:val="00792CF0"/>
    <w:rsid w:val="00797FD8"/>
    <w:rsid w:val="007D1F52"/>
    <w:rsid w:val="007D6685"/>
    <w:rsid w:val="007E68B1"/>
    <w:rsid w:val="00812503"/>
    <w:rsid w:val="00823EBA"/>
    <w:rsid w:val="0082724F"/>
    <w:rsid w:val="00833568"/>
    <w:rsid w:val="008407E4"/>
    <w:rsid w:val="00840C4A"/>
    <w:rsid w:val="00851E5E"/>
    <w:rsid w:val="00856F4B"/>
    <w:rsid w:val="0086267D"/>
    <w:rsid w:val="00866E30"/>
    <w:rsid w:val="00882C14"/>
    <w:rsid w:val="008C3435"/>
    <w:rsid w:val="008E5723"/>
    <w:rsid w:val="00931812"/>
    <w:rsid w:val="00931CE6"/>
    <w:rsid w:val="00982633"/>
    <w:rsid w:val="009F7114"/>
    <w:rsid w:val="00A134B1"/>
    <w:rsid w:val="00A16457"/>
    <w:rsid w:val="00A25900"/>
    <w:rsid w:val="00A264AD"/>
    <w:rsid w:val="00A64B31"/>
    <w:rsid w:val="00A87559"/>
    <w:rsid w:val="00AD6421"/>
    <w:rsid w:val="00B36794"/>
    <w:rsid w:val="00B6424C"/>
    <w:rsid w:val="00B95790"/>
    <w:rsid w:val="00BB20FA"/>
    <w:rsid w:val="00BB2EFD"/>
    <w:rsid w:val="00BE65A3"/>
    <w:rsid w:val="00BF0723"/>
    <w:rsid w:val="00C04231"/>
    <w:rsid w:val="00C16670"/>
    <w:rsid w:val="00C2059D"/>
    <w:rsid w:val="00C7471F"/>
    <w:rsid w:val="00C8411E"/>
    <w:rsid w:val="00CE0616"/>
    <w:rsid w:val="00CE3E52"/>
    <w:rsid w:val="00CF2B1E"/>
    <w:rsid w:val="00D1191C"/>
    <w:rsid w:val="00D35880"/>
    <w:rsid w:val="00D57003"/>
    <w:rsid w:val="00D94AA2"/>
    <w:rsid w:val="00DA3A0B"/>
    <w:rsid w:val="00DA4F0A"/>
    <w:rsid w:val="00DD1494"/>
    <w:rsid w:val="00DD4F45"/>
    <w:rsid w:val="00DE33CC"/>
    <w:rsid w:val="00DE7013"/>
    <w:rsid w:val="00DE7C5E"/>
    <w:rsid w:val="00E01EDD"/>
    <w:rsid w:val="00EB260F"/>
    <w:rsid w:val="00EC594C"/>
    <w:rsid w:val="00F00C79"/>
    <w:rsid w:val="00F069D6"/>
    <w:rsid w:val="00F441A8"/>
    <w:rsid w:val="00F62F3C"/>
    <w:rsid w:val="00F63149"/>
    <w:rsid w:val="00F97BE1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571B4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2EC"/>
    <w:pPr>
      <w:ind w:left="720"/>
      <w:contextualSpacing/>
    </w:pPr>
  </w:style>
  <w:style w:type="paragraph" w:customStyle="1" w:styleId="Default">
    <w:name w:val="Default"/>
    <w:rsid w:val="000112EC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2F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F3C"/>
  </w:style>
  <w:style w:type="character" w:styleId="Nmerodepgina">
    <w:name w:val="page number"/>
    <w:basedOn w:val="Fuentedeprrafopredeter"/>
    <w:uiPriority w:val="99"/>
    <w:semiHidden/>
    <w:unhideWhenUsed/>
    <w:rsid w:val="00F62F3C"/>
  </w:style>
  <w:style w:type="paragraph" w:styleId="Encabezado">
    <w:name w:val="header"/>
    <w:basedOn w:val="Normal"/>
    <w:link w:val="EncabezadoCar"/>
    <w:uiPriority w:val="99"/>
    <w:unhideWhenUsed/>
    <w:rsid w:val="002279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946"/>
  </w:style>
  <w:style w:type="paragraph" w:styleId="Textodeglobo">
    <w:name w:val="Balloon Text"/>
    <w:basedOn w:val="Normal"/>
    <w:link w:val="TextodegloboCar"/>
    <w:uiPriority w:val="99"/>
    <w:semiHidden/>
    <w:unhideWhenUsed/>
    <w:rsid w:val="00A64B3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B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303</Words>
  <Characters>1670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Cuquisanchez Abogadilia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Velilla Antolín</dc:creator>
  <cp:keywords/>
  <dc:description/>
  <cp:lastModifiedBy>Natalia Velilla Antolín</cp:lastModifiedBy>
  <cp:revision>6</cp:revision>
  <cp:lastPrinted>2018-04-15T19:35:00Z</cp:lastPrinted>
  <dcterms:created xsi:type="dcterms:W3CDTF">2019-01-23T15:29:00Z</dcterms:created>
  <dcterms:modified xsi:type="dcterms:W3CDTF">2019-01-23T16:02:00Z</dcterms:modified>
</cp:coreProperties>
</file>