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AFFE9" w14:textId="77777777" w:rsidR="000112EC" w:rsidRPr="00280F34" w:rsidRDefault="000112EC">
      <w:pPr>
        <w:rPr>
          <w:rFonts w:ascii="Bookman Old Style" w:hAnsi="Bookman Old Style"/>
          <w:sz w:val="22"/>
          <w:szCs w:val="22"/>
          <w:lang w:val="es-ES"/>
        </w:rPr>
      </w:pPr>
      <w:r w:rsidRPr="00280F34">
        <w:rPr>
          <w:rFonts w:ascii="Bookman Old Style" w:hAnsi="Bookman Old Style"/>
          <w:noProof/>
          <w:sz w:val="22"/>
          <w:szCs w:val="22"/>
          <w:lang w:val="es-ES" w:eastAsia="es-ES"/>
        </w:rPr>
        <w:drawing>
          <wp:inline distT="0" distB="0" distL="0" distR="0" wp14:anchorId="41E163E4" wp14:editId="7EC1E735">
            <wp:extent cx="5396230" cy="7277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te log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84578" w14:textId="77777777" w:rsidR="000112EC" w:rsidRPr="00280F34" w:rsidRDefault="000112EC">
      <w:pPr>
        <w:rPr>
          <w:rFonts w:ascii="Bookman Old Style" w:hAnsi="Bookman Old Style"/>
          <w:sz w:val="22"/>
          <w:szCs w:val="22"/>
          <w:lang w:val="es-ES"/>
        </w:rPr>
      </w:pPr>
    </w:p>
    <w:p w14:paraId="32BFD7B7" w14:textId="07BA831E" w:rsidR="002C1C05" w:rsidRPr="007B004C" w:rsidRDefault="003249F9" w:rsidP="007B004C">
      <w:pPr>
        <w:jc w:val="both"/>
        <w:rPr>
          <w:rFonts w:ascii="Bookman Old Style" w:hAnsi="Bookman Old Style"/>
          <w:b/>
          <w:u w:val="single"/>
          <w:lang w:val="es-ES"/>
        </w:rPr>
      </w:pPr>
      <w:r>
        <w:rPr>
          <w:rFonts w:ascii="Bookman Old Style" w:hAnsi="Bookman Old Style"/>
          <w:b/>
          <w:u w:val="single"/>
          <w:lang w:val="es-ES"/>
        </w:rPr>
        <w:t>NOTA DE PRENSA PROPUESTAS ASOCIACIONES JUDICIALES Y FISCALES AL MINISTERIO DE JUSTICIA Y CALENDARIO DE MOVILIZACIONES</w:t>
      </w:r>
    </w:p>
    <w:p w14:paraId="05CA4215" w14:textId="169EF4BC" w:rsidR="007B004C" w:rsidRDefault="007B004C" w:rsidP="003249F9">
      <w:pPr>
        <w:jc w:val="both"/>
        <w:rPr>
          <w:rFonts w:ascii="Bookman Old Style" w:hAnsi="Bookman Old Style"/>
        </w:rPr>
      </w:pPr>
      <w:r w:rsidRPr="007B004C">
        <w:rPr>
          <w:rFonts w:ascii="Bookman Old Style" w:hAnsi="Bookman Old Style"/>
        </w:rPr>
        <w:br/>
      </w:r>
      <w:r w:rsidR="003249F9">
        <w:rPr>
          <w:rFonts w:ascii="Bookman Old Style" w:hAnsi="Bookman Old Style"/>
        </w:rPr>
        <w:t xml:space="preserve">Las cuatro asociaciones judiciales y las tres fiscales presentan este lunes escrito ante el Ministerio de Justicia con las concretas reclamaciones que anunciamos </w:t>
      </w:r>
      <w:r w:rsidR="00382C41">
        <w:rPr>
          <w:rFonts w:ascii="Bookman Old Style" w:hAnsi="Bookman Old Style"/>
        </w:rPr>
        <w:t>efectua</w:t>
      </w:r>
      <w:r w:rsidR="003249F9">
        <w:rPr>
          <w:rFonts w:ascii="Bookman Old Style" w:hAnsi="Bookman Old Style"/>
        </w:rPr>
        <w:t xml:space="preserve">r el pasado 23 de enero y cuyo texto adjuntamos a la presente nota. Son once propuestas claras, alcanzables y con mínima dotación  presupuestaria. Solo hace falta voluntad política. </w:t>
      </w:r>
    </w:p>
    <w:p w14:paraId="2734C22D" w14:textId="77777777" w:rsidR="003249F9" w:rsidRDefault="003249F9" w:rsidP="003249F9">
      <w:pPr>
        <w:jc w:val="both"/>
        <w:rPr>
          <w:rFonts w:ascii="Bookman Old Style" w:hAnsi="Bookman Old Style"/>
        </w:rPr>
      </w:pPr>
    </w:p>
    <w:p w14:paraId="2E0A0932" w14:textId="474DB8AE" w:rsidR="003249F9" w:rsidRDefault="003249F9" w:rsidP="003249F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Asimismo, en cumplimiento de lo acordado el mismo día 23 de enero, anunciamos un primer paro de </w:t>
      </w:r>
      <w:r w:rsidRPr="00382C41">
        <w:rPr>
          <w:rFonts w:ascii="Bookman Old Style" w:hAnsi="Bookman Old Style"/>
          <w:b/>
        </w:rPr>
        <w:t>tres días en horario de audiencia (entre las 10.00 y las 14.00 horas) para los días 5, 6 y 7 de marzo de 2019</w:t>
      </w:r>
      <w:r>
        <w:rPr>
          <w:rFonts w:ascii="Bookman Old Style" w:hAnsi="Bookman Old Style"/>
        </w:rPr>
        <w:t>. El resto de paros y medidas se irán concretando según vayan evolucionando las negociaciones con el Gobierno. En el caso de no avanzarse</w:t>
      </w:r>
      <w:r w:rsidR="00382C41">
        <w:rPr>
          <w:rFonts w:ascii="Bookman Old Style" w:hAnsi="Bookman Old Style"/>
        </w:rPr>
        <w:t xml:space="preserve"> en ellas, los paros podrán verse </w:t>
      </w:r>
      <w:r>
        <w:rPr>
          <w:rFonts w:ascii="Bookman Old Style" w:hAnsi="Bookman Old Style"/>
        </w:rPr>
        <w:t>repeti</w:t>
      </w:r>
      <w:r w:rsidR="00382C41">
        <w:rPr>
          <w:rFonts w:ascii="Bookman Old Style" w:hAnsi="Bookman Old Style"/>
        </w:rPr>
        <w:t>dos</w:t>
      </w:r>
      <w:r>
        <w:rPr>
          <w:rFonts w:ascii="Bookman Old Style" w:hAnsi="Bookman Old Style"/>
        </w:rPr>
        <w:t xml:space="preserve"> en meses sucesivos, pudiendo incrementarse la frecuencia a paros quincenales, semanales e, incluso, paros indefinidos. </w:t>
      </w:r>
    </w:p>
    <w:p w14:paraId="303167FA" w14:textId="77777777" w:rsidR="003249F9" w:rsidRDefault="003249F9" w:rsidP="003249F9">
      <w:pPr>
        <w:jc w:val="both"/>
        <w:rPr>
          <w:rFonts w:ascii="Bookman Old Style" w:hAnsi="Bookman Old Style"/>
        </w:rPr>
      </w:pPr>
    </w:p>
    <w:p w14:paraId="7A700B64" w14:textId="3DE99773" w:rsidR="003249F9" w:rsidRDefault="003249F9" w:rsidP="003249F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 que ponemos en su conocimiento y en de las Carreras Judicial y Fiscal mediante la presente nota de prensa. </w:t>
      </w:r>
    </w:p>
    <w:p w14:paraId="29A90F4B" w14:textId="77777777" w:rsidR="003249F9" w:rsidRPr="007B004C" w:rsidRDefault="003249F9" w:rsidP="003249F9">
      <w:pPr>
        <w:jc w:val="both"/>
        <w:rPr>
          <w:rFonts w:ascii="Bookman Old Style" w:hAnsi="Bookman Old Style"/>
        </w:rPr>
      </w:pPr>
    </w:p>
    <w:p w14:paraId="415E8CB8" w14:textId="67DF6569" w:rsidR="00882C14" w:rsidRPr="007B004C" w:rsidRDefault="00882C14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 xml:space="preserve">Madrid, </w:t>
      </w:r>
      <w:r w:rsidR="007E68B1" w:rsidRPr="007B004C">
        <w:rPr>
          <w:rFonts w:ascii="Bookman Old Style" w:hAnsi="Bookman Old Style" w:cs="Arial"/>
        </w:rPr>
        <w:t>2</w:t>
      </w:r>
      <w:r w:rsidR="007B004C">
        <w:rPr>
          <w:rFonts w:ascii="Bookman Old Style" w:hAnsi="Bookman Old Style" w:cs="Arial"/>
        </w:rPr>
        <w:t>8</w:t>
      </w:r>
      <w:r w:rsidR="007E68B1" w:rsidRPr="007B004C">
        <w:rPr>
          <w:rFonts w:ascii="Bookman Old Style" w:hAnsi="Bookman Old Style" w:cs="Arial"/>
        </w:rPr>
        <w:t xml:space="preserve"> de enero de 2019</w:t>
      </w:r>
    </w:p>
    <w:p w14:paraId="366942BE" w14:textId="77777777" w:rsidR="00812503" w:rsidRPr="007B004C" w:rsidRDefault="00812503" w:rsidP="007B004C">
      <w:pPr>
        <w:pStyle w:val="Default"/>
        <w:jc w:val="both"/>
        <w:rPr>
          <w:rFonts w:ascii="Bookman Old Style" w:hAnsi="Bookman Old Style" w:cs="Arial"/>
        </w:rPr>
      </w:pPr>
    </w:p>
    <w:p w14:paraId="4A6EDE95" w14:textId="1FDFE933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ASOCIACIÓN PROFESIONAL DE LA MAGISTRATURA</w:t>
      </w:r>
    </w:p>
    <w:p w14:paraId="01F49AB6" w14:textId="2743DE6B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ASOCIACIÓN JUDICIAL FRANCISCO DE VITORIA</w:t>
      </w:r>
    </w:p>
    <w:p w14:paraId="4DCC0760" w14:textId="64316E12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ASOCIACIÓN DE FISCALES</w:t>
      </w:r>
    </w:p>
    <w:p w14:paraId="5758A7EB" w14:textId="0C004183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JUEZAS Y JUECES PARA LA DEMOCRACIA</w:t>
      </w:r>
    </w:p>
    <w:p w14:paraId="05A7A8B8" w14:textId="664DCA21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UNIÓN PROGRESISTA DE FISCALES</w:t>
      </w:r>
    </w:p>
    <w:p w14:paraId="41E76D02" w14:textId="0FFD2185" w:rsidR="00143D4E" w:rsidRPr="007B004C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FORO JUDICIAL INDEPENDIENTE</w:t>
      </w:r>
    </w:p>
    <w:p w14:paraId="00D0D96B" w14:textId="262A9A87" w:rsidR="00227946" w:rsidRDefault="00143D4E" w:rsidP="007B004C">
      <w:pPr>
        <w:pStyle w:val="Default"/>
        <w:jc w:val="both"/>
        <w:rPr>
          <w:rFonts w:ascii="Bookman Old Style" w:hAnsi="Bookman Old Style" w:cs="Arial"/>
        </w:rPr>
      </w:pPr>
      <w:r w:rsidRPr="007B004C">
        <w:rPr>
          <w:rFonts w:ascii="Bookman Old Style" w:hAnsi="Bookman Old Style" w:cs="Arial"/>
        </w:rPr>
        <w:t>ASOCIA</w:t>
      </w:r>
      <w:r w:rsidRPr="002D7820">
        <w:rPr>
          <w:rFonts w:ascii="Bookman Old Style" w:hAnsi="Bookman Old Style" w:cs="Arial"/>
        </w:rPr>
        <w:t>CIÓN PROFE</w:t>
      </w:r>
      <w:r w:rsidR="005E4ED3" w:rsidRPr="002D7820">
        <w:rPr>
          <w:rFonts w:ascii="Bookman Old Style" w:hAnsi="Bookman Old Style" w:cs="Arial"/>
        </w:rPr>
        <w:t>SIONAL INDEPENDIENTE DE FISCALES</w:t>
      </w:r>
    </w:p>
    <w:p w14:paraId="0AA75124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</w:rPr>
      </w:pPr>
    </w:p>
    <w:p w14:paraId="67DEAAC2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6449C58B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7D2C4301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26137194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52F90A1D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3705E216" w14:textId="77777777" w:rsid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</w:p>
    <w:p w14:paraId="4FE08567" w14:textId="0BB2CAE6" w:rsidR="00D95823" w:rsidRPr="00D95823" w:rsidRDefault="00D95823" w:rsidP="007B004C">
      <w:pPr>
        <w:pStyle w:val="Default"/>
        <w:jc w:val="both"/>
        <w:rPr>
          <w:rFonts w:ascii="Bookman Old Style" w:hAnsi="Bookman Old Style" w:cs="Arial"/>
          <w:b/>
          <w:u w:val="single"/>
        </w:rPr>
      </w:pPr>
      <w:bookmarkStart w:id="0" w:name="_GoBack"/>
      <w:bookmarkEnd w:id="0"/>
    </w:p>
    <w:sectPr w:rsidR="00D95823" w:rsidRPr="00D95823" w:rsidSect="004A607C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F11F2" w14:textId="77777777" w:rsidR="00BB20FA" w:rsidRDefault="00BB20FA" w:rsidP="00F62F3C">
      <w:r>
        <w:separator/>
      </w:r>
    </w:p>
  </w:endnote>
  <w:endnote w:type="continuationSeparator" w:id="0">
    <w:p w14:paraId="2E14F932" w14:textId="77777777" w:rsidR="00BB20FA" w:rsidRDefault="00BB20FA" w:rsidP="00F6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4BB4C" w14:textId="77777777" w:rsidR="00F62F3C" w:rsidRDefault="00F62F3C" w:rsidP="00565E6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C2D291" w14:textId="77777777" w:rsidR="00F62F3C" w:rsidRDefault="00F62F3C" w:rsidP="00F62F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D74E1" w14:textId="77777777" w:rsidR="00F62F3C" w:rsidRDefault="00F62F3C" w:rsidP="00565E6A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2C4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B44DE6" w14:textId="77777777" w:rsidR="00F62F3C" w:rsidRDefault="00F62F3C" w:rsidP="00F62F3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60C22" w14:textId="77777777" w:rsidR="00BB20FA" w:rsidRDefault="00BB20FA" w:rsidP="00F62F3C">
      <w:r>
        <w:separator/>
      </w:r>
    </w:p>
  </w:footnote>
  <w:footnote w:type="continuationSeparator" w:id="0">
    <w:p w14:paraId="6E6767BB" w14:textId="77777777" w:rsidR="00BB20FA" w:rsidRDefault="00BB20FA" w:rsidP="00F6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D0C"/>
    <w:multiLevelType w:val="hybridMultilevel"/>
    <w:tmpl w:val="58BED5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0FF7"/>
    <w:multiLevelType w:val="hybridMultilevel"/>
    <w:tmpl w:val="702A6A7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E5B9F"/>
    <w:multiLevelType w:val="hybridMultilevel"/>
    <w:tmpl w:val="4364C9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B58D4"/>
    <w:multiLevelType w:val="hybridMultilevel"/>
    <w:tmpl w:val="1284D5D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C155E"/>
    <w:multiLevelType w:val="hybridMultilevel"/>
    <w:tmpl w:val="C5D40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4679"/>
    <w:multiLevelType w:val="hybridMultilevel"/>
    <w:tmpl w:val="01821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BCB"/>
    <w:multiLevelType w:val="hybridMultilevel"/>
    <w:tmpl w:val="C43A9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61BFC"/>
    <w:multiLevelType w:val="hybridMultilevel"/>
    <w:tmpl w:val="9C76DB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EC"/>
    <w:rsid w:val="000112EC"/>
    <w:rsid w:val="000522AC"/>
    <w:rsid w:val="000540C6"/>
    <w:rsid w:val="000B5D06"/>
    <w:rsid w:val="000C6DCD"/>
    <w:rsid w:val="000D38DE"/>
    <w:rsid w:val="000D5575"/>
    <w:rsid w:val="000E762E"/>
    <w:rsid w:val="00143D4E"/>
    <w:rsid w:val="001717E6"/>
    <w:rsid w:val="00184379"/>
    <w:rsid w:val="001871A8"/>
    <w:rsid w:val="001C63A0"/>
    <w:rsid w:val="001D0A03"/>
    <w:rsid w:val="001D14B3"/>
    <w:rsid w:val="001F2F89"/>
    <w:rsid w:val="00205864"/>
    <w:rsid w:val="002161EE"/>
    <w:rsid w:val="00224BAA"/>
    <w:rsid w:val="00227946"/>
    <w:rsid w:val="00234980"/>
    <w:rsid w:val="00243FD5"/>
    <w:rsid w:val="00280F34"/>
    <w:rsid w:val="002A3544"/>
    <w:rsid w:val="002C1C05"/>
    <w:rsid w:val="002D7820"/>
    <w:rsid w:val="002E77ED"/>
    <w:rsid w:val="003153CF"/>
    <w:rsid w:val="003249F9"/>
    <w:rsid w:val="00355FD6"/>
    <w:rsid w:val="00382C41"/>
    <w:rsid w:val="00393DDD"/>
    <w:rsid w:val="003A45D1"/>
    <w:rsid w:val="003B604C"/>
    <w:rsid w:val="003D1D7F"/>
    <w:rsid w:val="0042723E"/>
    <w:rsid w:val="00430570"/>
    <w:rsid w:val="00432514"/>
    <w:rsid w:val="0046356B"/>
    <w:rsid w:val="004A607C"/>
    <w:rsid w:val="0052215A"/>
    <w:rsid w:val="00525F39"/>
    <w:rsid w:val="005539B4"/>
    <w:rsid w:val="0057214C"/>
    <w:rsid w:val="005C3426"/>
    <w:rsid w:val="005E0339"/>
    <w:rsid w:val="005E4ED3"/>
    <w:rsid w:val="00614AC7"/>
    <w:rsid w:val="00614E4F"/>
    <w:rsid w:val="00627AED"/>
    <w:rsid w:val="00635E57"/>
    <w:rsid w:val="006407B7"/>
    <w:rsid w:val="00656838"/>
    <w:rsid w:val="0068725A"/>
    <w:rsid w:val="00696283"/>
    <w:rsid w:val="00696492"/>
    <w:rsid w:val="006A4315"/>
    <w:rsid w:val="006A6237"/>
    <w:rsid w:val="006B1CA0"/>
    <w:rsid w:val="006C2D27"/>
    <w:rsid w:val="006C5BD1"/>
    <w:rsid w:val="006E18C4"/>
    <w:rsid w:val="007410D3"/>
    <w:rsid w:val="00743A9E"/>
    <w:rsid w:val="00747F89"/>
    <w:rsid w:val="007553D7"/>
    <w:rsid w:val="007571D4"/>
    <w:rsid w:val="00784B5A"/>
    <w:rsid w:val="00792CF0"/>
    <w:rsid w:val="00797FD8"/>
    <w:rsid w:val="007B004C"/>
    <w:rsid w:val="007D1F52"/>
    <w:rsid w:val="007D6685"/>
    <w:rsid w:val="007E68B1"/>
    <w:rsid w:val="00812503"/>
    <w:rsid w:val="00823EBA"/>
    <w:rsid w:val="0082724F"/>
    <w:rsid w:val="00833568"/>
    <w:rsid w:val="008407E4"/>
    <w:rsid w:val="00840C4A"/>
    <w:rsid w:val="00851E5E"/>
    <w:rsid w:val="00856F4B"/>
    <w:rsid w:val="0086267D"/>
    <w:rsid w:val="00866E30"/>
    <w:rsid w:val="00882C14"/>
    <w:rsid w:val="008C3435"/>
    <w:rsid w:val="008E5723"/>
    <w:rsid w:val="00931812"/>
    <w:rsid w:val="00931CE6"/>
    <w:rsid w:val="00982633"/>
    <w:rsid w:val="009F7114"/>
    <w:rsid w:val="00A134B1"/>
    <w:rsid w:val="00A16457"/>
    <w:rsid w:val="00A25900"/>
    <w:rsid w:val="00A264AD"/>
    <w:rsid w:val="00A64B31"/>
    <w:rsid w:val="00A87559"/>
    <w:rsid w:val="00AD6421"/>
    <w:rsid w:val="00B36794"/>
    <w:rsid w:val="00B6424C"/>
    <w:rsid w:val="00B95790"/>
    <w:rsid w:val="00BB20FA"/>
    <w:rsid w:val="00BB2EFD"/>
    <w:rsid w:val="00BE65A3"/>
    <w:rsid w:val="00BF0723"/>
    <w:rsid w:val="00C04231"/>
    <w:rsid w:val="00C16670"/>
    <w:rsid w:val="00C2059D"/>
    <w:rsid w:val="00C7471F"/>
    <w:rsid w:val="00C8411E"/>
    <w:rsid w:val="00CE0616"/>
    <w:rsid w:val="00CE3E52"/>
    <w:rsid w:val="00CF2B1E"/>
    <w:rsid w:val="00D1191C"/>
    <w:rsid w:val="00D35880"/>
    <w:rsid w:val="00D57003"/>
    <w:rsid w:val="00D94AA2"/>
    <w:rsid w:val="00D95823"/>
    <w:rsid w:val="00DA3A0B"/>
    <w:rsid w:val="00DA4F0A"/>
    <w:rsid w:val="00DD1494"/>
    <w:rsid w:val="00DD4F45"/>
    <w:rsid w:val="00DE33CC"/>
    <w:rsid w:val="00DE7013"/>
    <w:rsid w:val="00DE7C5E"/>
    <w:rsid w:val="00E01EDD"/>
    <w:rsid w:val="00EB260F"/>
    <w:rsid w:val="00EC594C"/>
    <w:rsid w:val="00F00C79"/>
    <w:rsid w:val="00F069D6"/>
    <w:rsid w:val="00F441A8"/>
    <w:rsid w:val="00F62F3C"/>
    <w:rsid w:val="00F63149"/>
    <w:rsid w:val="00F97BE1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71B4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12EC"/>
    <w:pPr>
      <w:ind w:left="720"/>
      <w:contextualSpacing/>
    </w:pPr>
  </w:style>
  <w:style w:type="paragraph" w:customStyle="1" w:styleId="Default">
    <w:name w:val="Default"/>
    <w:rsid w:val="000112EC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62F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F3C"/>
  </w:style>
  <w:style w:type="character" w:styleId="Nmerodepgina">
    <w:name w:val="page number"/>
    <w:basedOn w:val="Fuentedeprrafopredeter"/>
    <w:uiPriority w:val="99"/>
    <w:semiHidden/>
    <w:unhideWhenUsed/>
    <w:rsid w:val="00F62F3C"/>
  </w:style>
  <w:style w:type="paragraph" w:styleId="Encabezado">
    <w:name w:val="header"/>
    <w:basedOn w:val="Normal"/>
    <w:link w:val="EncabezadoCar"/>
    <w:uiPriority w:val="99"/>
    <w:unhideWhenUsed/>
    <w:rsid w:val="002279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7946"/>
  </w:style>
  <w:style w:type="paragraph" w:styleId="Textodeglobo">
    <w:name w:val="Balloon Text"/>
    <w:basedOn w:val="Normal"/>
    <w:link w:val="TextodegloboCar"/>
    <w:uiPriority w:val="99"/>
    <w:semiHidden/>
    <w:unhideWhenUsed/>
    <w:rsid w:val="00A64B3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B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Cuquisanchez Abogadilia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Interasociativa</dc:creator>
  <cp:keywords/>
  <dc:description/>
  <cp:lastModifiedBy>VELILLA ANTOLIN, NATALIA</cp:lastModifiedBy>
  <cp:revision>4</cp:revision>
  <cp:lastPrinted>2018-04-15T19:35:00Z</cp:lastPrinted>
  <dcterms:created xsi:type="dcterms:W3CDTF">2019-01-28T12:00:00Z</dcterms:created>
  <dcterms:modified xsi:type="dcterms:W3CDTF">2019-01-28T12:06:00Z</dcterms:modified>
</cp:coreProperties>
</file>