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453AF" w14:textId="77777777" w:rsidR="00000000" w:rsidRPr="002C3279" w:rsidRDefault="00760989" w:rsidP="002C3279">
      <w:pPr>
        <w:jc w:val="center"/>
        <w:rPr>
          <w:rFonts w:ascii="Bookman Old Style" w:hAnsi="Bookman Old Style"/>
          <w:sz w:val="28"/>
          <w:szCs w:val="28"/>
        </w:rPr>
      </w:pPr>
      <w:r w:rsidRPr="002C3279">
        <w:rPr>
          <w:rStyle w:val="Fuentedeprrafopredeter1"/>
          <w:rFonts w:ascii="Bookman Old Style" w:hAnsi="Bookman Old Style" w:cs="Andalus"/>
          <w:b/>
          <w:bCs/>
          <w:sz w:val="28"/>
          <w:szCs w:val="28"/>
        </w:rPr>
        <w:t>CONCLUSIONES DE LA XXXIII ASAMBLEA DE LA ASOCIACIÓN DE JUECES Y MAGISTRADOS DE FRANCISCO DE VITORIA (AJFV)</w:t>
      </w:r>
    </w:p>
    <w:p w14:paraId="6D1B6B90" w14:textId="77777777" w:rsidR="00000000" w:rsidRPr="002C3279" w:rsidRDefault="00760989" w:rsidP="002C3279">
      <w:pPr>
        <w:jc w:val="both"/>
        <w:rPr>
          <w:rFonts w:ascii="Bookman Old Style" w:hAnsi="Bookman Old Style"/>
          <w:sz w:val="28"/>
          <w:szCs w:val="28"/>
        </w:rPr>
      </w:pPr>
    </w:p>
    <w:p w14:paraId="4FFA716B" w14:textId="77777777" w:rsidR="00000000" w:rsidRPr="002C3279" w:rsidRDefault="00760989" w:rsidP="002C3279">
      <w:pPr>
        <w:jc w:val="both"/>
        <w:rPr>
          <w:rFonts w:ascii="Bookman Old Style" w:hAnsi="Bookman Old Style"/>
          <w:sz w:val="24"/>
          <w:szCs w:val="24"/>
        </w:rPr>
      </w:pPr>
    </w:p>
    <w:p w14:paraId="55DDE452" w14:textId="77777777" w:rsidR="00000000" w:rsidRPr="002C3279" w:rsidRDefault="00760989" w:rsidP="002C3279">
      <w:pPr>
        <w:jc w:val="both"/>
        <w:rPr>
          <w:rFonts w:ascii="Bookman Old Style" w:hAnsi="Bookman Old Style" w:cs="Andalus"/>
          <w:sz w:val="24"/>
          <w:szCs w:val="24"/>
        </w:rPr>
      </w:pPr>
      <w:r w:rsidRPr="002C3279">
        <w:rPr>
          <w:rStyle w:val="Fuentedeprrafopredeter1"/>
          <w:rFonts w:ascii="Bookman Old Style" w:hAnsi="Bookman Old Style" w:cs="Andalus"/>
          <w:b/>
          <w:bCs/>
          <w:sz w:val="24"/>
          <w:szCs w:val="24"/>
        </w:rPr>
        <w:t xml:space="preserve">PRIMERA.- </w:t>
      </w:r>
      <w:r w:rsidRPr="002C3279">
        <w:rPr>
          <w:rStyle w:val="Fuentedeprrafopredeter1"/>
          <w:rFonts w:ascii="Bookman Old Style" w:hAnsi="Bookman Old Style" w:cs="Andalus"/>
          <w:sz w:val="24"/>
          <w:szCs w:val="24"/>
        </w:rPr>
        <w:t xml:space="preserve">Se aprueba la propuesta de recurrir jurisdiccionalmente, incluyendo en su caso a las instancias internacionales, el eventual acuerdo por </w:t>
      </w:r>
      <w:r w:rsidRPr="002C3279">
        <w:rPr>
          <w:rStyle w:val="Fuentedeprrafopredeter1"/>
          <w:rFonts w:ascii="Bookman Old Style" w:hAnsi="Bookman Old Style" w:cs="Andalus"/>
          <w:sz w:val="24"/>
          <w:szCs w:val="24"/>
        </w:rPr>
        <w:t xml:space="preserve">el que se nombre a D. Manuel Marchena como </w:t>
      </w:r>
      <w:proofErr w:type="gramStart"/>
      <w:r w:rsidRPr="002C3279">
        <w:rPr>
          <w:rStyle w:val="Fuentedeprrafopredeter1"/>
          <w:rFonts w:ascii="Bookman Old Style" w:hAnsi="Bookman Old Style" w:cs="Andalus"/>
          <w:sz w:val="24"/>
          <w:szCs w:val="24"/>
        </w:rPr>
        <w:t>Presidente</w:t>
      </w:r>
      <w:proofErr w:type="gramEnd"/>
      <w:r w:rsidRPr="002C3279">
        <w:rPr>
          <w:rStyle w:val="Fuentedeprrafopredeter1"/>
          <w:rFonts w:ascii="Bookman Old Style" w:hAnsi="Bookman Old Style" w:cs="Andalus"/>
          <w:sz w:val="24"/>
          <w:szCs w:val="24"/>
        </w:rPr>
        <w:t xml:space="preserve"> del CGPJ y del Tribunal Supremo.</w:t>
      </w:r>
    </w:p>
    <w:p w14:paraId="3C8CFE72" w14:textId="77777777" w:rsidR="00000000" w:rsidRPr="002C3279" w:rsidRDefault="00760989" w:rsidP="002C3279">
      <w:pPr>
        <w:jc w:val="both"/>
        <w:rPr>
          <w:rFonts w:ascii="Bookman Old Style" w:hAnsi="Bookman Old Style" w:cs="Andalus"/>
          <w:sz w:val="24"/>
          <w:szCs w:val="24"/>
        </w:rPr>
      </w:pPr>
    </w:p>
    <w:p w14:paraId="080A4165" w14:textId="77777777" w:rsidR="00000000" w:rsidRPr="002C3279" w:rsidRDefault="00760989" w:rsidP="002C3279">
      <w:pPr>
        <w:jc w:val="both"/>
        <w:rPr>
          <w:rFonts w:ascii="Bookman Old Style" w:hAnsi="Bookman Old Style" w:cs="Andalus"/>
          <w:color w:val="000000"/>
          <w:sz w:val="24"/>
          <w:szCs w:val="24"/>
        </w:rPr>
      </w:pPr>
      <w:r w:rsidRPr="002C3279">
        <w:rPr>
          <w:rStyle w:val="Fuentedeprrafopredeter1"/>
          <w:rFonts w:ascii="Bookman Old Style" w:hAnsi="Bookman Old Style" w:cs="Andalus"/>
          <w:b/>
          <w:bCs/>
          <w:sz w:val="24"/>
          <w:szCs w:val="24"/>
        </w:rPr>
        <w:t xml:space="preserve">SEGUNDA.- </w:t>
      </w:r>
      <w:r w:rsidRPr="002C3279">
        <w:rPr>
          <w:rStyle w:val="Fuentedeprrafopredeter1"/>
          <w:rFonts w:ascii="Bookman Old Style" w:hAnsi="Bookman Old Style" w:cs="Andalus"/>
          <w:sz w:val="24"/>
          <w:szCs w:val="24"/>
        </w:rPr>
        <w:t>Se aprueban las siguientes modificaciones a los estatutos:</w:t>
      </w:r>
    </w:p>
    <w:p w14:paraId="0C7B7B56" w14:textId="77777777" w:rsidR="00000000" w:rsidRPr="002C3279" w:rsidRDefault="00760989" w:rsidP="002C3279">
      <w:pPr>
        <w:jc w:val="both"/>
        <w:rPr>
          <w:rFonts w:ascii="Bookman Old Style" w:hAnsi="Bookman Old Style" w:cs="Andalus"/>
          <w:color w:val="000000"/>
          <w:sz w:val="24"/>
          <w:szCs w:val="24"/>
        </w:rPr>
      </w:pPr>
    </w:p>
    <w:p w14:paraId="78375C31" w14:textId="77777777" w:rsidR="00000000" w:rsidRPr="002C3279" w:rsidRDefault="00760989" w:rsidP="002C3279">
      <w:pPr>
        <w:jc w:val="both"/>
        <w:rPr>
          <w:rStyle w:val="Fuentedeprrafopredeter1"/>
          <w:rFonts w:ascii="Bookman Old Style" w:hAnsi="Bookman Old Style" w:cs="Andalus"/>
          <w:color w:val="000000"/>
          <w:sz w:val="24"/>
          <w:szCs w:val="24"/>
        </w:rPr>
      </w:pPr>
      <w:r w:rsidRPr="002C3279">
        <w:rPr>
          <w:rStyle w:val="Fuentedeprrafopredeter1"/>
          <w:rFonts w:ascii="Bookman Old Style" w:hAnsi="Bookman Old Style" w:cs="Andalus"/>
          <w:b/>
          <w:bCs/>
          <w:color w:val="000000"/>
          <w:sz w:val="24"/>
          <w:szCs w:val="24"/>
        </w:rPr>
        <w:t>Artículo 13º</w:t>
      </w:r>
    </w:p>
    <w:p w14:paraId="7ED8CEB7" w14:textId="77777777" w:rsidR="00000000" w:rsidRPr="002C3279" w:rsidRDefault="00760989" w:rsidP="002C3279">
      <w:pPr>
        <w:jc w:val="both"/>
        <w:rPr>
          <w:rFonts w:ascii="Bookman Old Style" w:hAnsi="Bookman Old Style"/>
          <w:color w:val="000000"/>
          <w:sz w:val="24"/>
          <w:szCs w:val="24"/>
        </w:rPr>
      </w:pPr>
      <w:r w:rsidRPr="002C3279">
        <w:rPr>
          <w:rStyle w:val="Fuentedeprrafopredeter1"/>
          <w:rFonts w:ascii="Bookman Old Style" w:hAnsi="Bookman Old Style" w:cs="Andalus"/>
          <w:color w:val="000000"/>
          <w:sz w:val="24"/>
          <w:szCs w:val="24"/>
        </w:rPr>
        <w:t>[...]</w:t>
      </w:r>
    </w:p>
    <w:p w14:paraId="5E7F39B1" w14:textId="77777777" w:rsidR="00000000" w:rsidRDefault="00760989" w:rsidP="00502264">
      <w:pPr>
        <w:jc w:val="both"/>
        <w:rPr>
          <w:rFonts w:ascii="Bookman Old Style" w:hAnsi="Bookman Old Style"/>
          <w:color w:val="000000"/>
          <w:sz w:val="24"/>
          <w:szCs w:val="24"/>
        </w:rPr>
      </w:pPr>
      <w:r w:rsidRPr="002C3279">
        <w:rPr>
          <w:rFonts w:ascii="Bookman Old Style" w:hAnsi="Bookman Old Style"/>
          <w:color w:val="000000"/>
          <w:sz w:val="24"/>
          <w:szCs w:val="24"/>
        </w:rPr>
        <w:t xml:space="preserve">2.- En la Asamblea sólo podrán someterse a votación y adoptarse acuerdos sobre </w:t>
      </w:r>
      <w:r w:rsidRPr="002C3279">
        <w:rPr>
          <w:rFonts w:ascii="Bookman Old Style" w:hAnsi="Bookman Old Style"/>
          <w:color w:val="000000"/>
          <w:sz w:val="24"/>
          <w:szCs w:val="24"/>
        </w:rPr>
        <w:t>cualquiera de las materias de competencia de la asamblea que indica el artículo 12, si figuran previamente incluidas en el orden del día de la asamblea.</w:t>
      </w:r>
    </w:p>
    <w:p w14:paraId="0F47735E" w14:textId="77777777" w:rsidR="00502264" w:rsidRPr="002C3279" w:rsidRDefault="00502264" w:rsidP="00502264">
      <w:pPr>
        <w:jc w:val="both"/>
        <w:rPr>
          <w:rFonts w:ascii="Bookman Old Style" w:hAnsi="Bookman Old Style"/>
          <w:color w:val="000000"/>
          <w:sz w:val="24"/>
          <w:szCs w:val="24"/>
        </w:rPr>
      </w:pPr>
    </w:p>
    <w:p w14:paraId="51D514D7" w14:textId="77777777" w:rsidR="00000000" w:rsidRDefault="00760989" w:rsidP="00502264">
      <w:pPr>
        <w:jc w:val="both"/>
        <w:rPr>
          <w:rFonts w:ascii="Bookman Old Style" w:hAnsi="Bookman Old Style"/>
          <w:color w:val="000000"/>
          <w:sz w:val="24"/>
          <w:szCs w:val="24"/>
        </w:rPr>
      </w:pPr>
      <w:r w:rsidRPr="002C3279">
        <w:rPr>
          <w:rFonts w:ascii="Bookman Old Style" w:hAnsi="Bookman Old Style"/>
          <w:color w:val="000000"/>
          <w:sz w:val="24"/>
          <w:szCs w:val="24"/>
        </w:rPr>
        <w:t xml:space="preserve">    </w:t>
      </w:r>
      <w:r w:rsidRPr="002C3279">
        <w:rPr>
          <w:rFonts w:ascii="Bookman Old Style" w:hAnsi="Bookman Old Style"/>
          <w:color w:val="000000"/>
          <w:sz w:val="24"/>
          <w:szCs w:val="24"/>
        </w:rPr>
        <w:t>No obstante, se podrán introducir cuestiones sobre las materias del artículo 12 si lo deciden al me</w:t>
      </w:r>
      <w:r w:rsidRPr="002C3279">
        <w:rPr>
          <w:rFonts w:ascii="Bookman Old Style" w:hAnsi="Bookman Old Style"/>
          <w:color w:val="000000"/>
          <w:sz w:val="24"/>
          <w:szCs w:val="24"/>
        </w:rPr>
        <w:t>nos 2/3 de los presentes en el momento de la votación. Para ello, y a fin de poder asegurar la presencia de un número significativo de asociados y que se pueda consultar a quienes delegaron su voto, se presentará la petición el primer día, nada más constit</w:t>
      </w:r>
      <w:r w:rsidRPr="002C3279">
        <w:rPr>
          <w:rFonts w:ascii="Bookman Old Style" w:hAnsi="Bookman Old Style"/>
          <w:color w:val="000000"/>
          <w:sz w:val="24"/>
          <w:szCs w:val="24"/>
        </w:rPr>
        <w:t>uirse la Asamblea, y se votará el siguiente sobre su procedencia, momento en el cual, si se aprueba, la Mesa fijará el momento de debate y votación sobre el contenido.</w:t>
      </w:r>
    </w:p>
    <w:p w14:paraId="43219126" w14:textId="77777777" w:rsidR="00502264" w:rsidRPr="002C3279" w:rsidRDefault="00502264" w:rsidP="00502264">
      <w:pPr>
        <w:jc w:val="both"/>
        <w:rPr>
          <w:rFonts w:ascii="Bookman Old Style" w:hAnsi="Bookman Old Style"/>
          <w:color w:val="000000"/>
          <w:sz w:val="24"/>
          <w:szCs w:val="24"/>
        </w:rPr>
      </w:pPr>
    </w:p>
    <w:p w14:paraId="768D5844" w14:textId="77777777" w:rsidR="00000000" w:rsidRDefault="00760989" w:rsidP="00502264">
      <w:pPr>
        <w:jc w:val="both"/>
        <w:rPr>
          <w:rFonts w:ascii="Bookman Old Style" w:hAnsi="Bookman Old Style"/>
          <w:color w:val="000000"/>
          <w:sz w:val="24"/>
          <w:szCs w:val="24"/>
        </w:rPr>
      </w:pPr>
      <w:r w:rsidRPr="002C3279">
        <w:rPr>
          <w:rFonts w:ascii="Bookman Old Style" w:hAnsi="Bookman Old Style"/>
          <w:color w:val="000000"/>
          <w:sz w:val="24"/>
          <w:szCs w:val="24"/>
        </w:rPr>
        <w:t>3.- El orden del día ha de quedar fijado por el comité nacional con anterioridad a la As</w:t>
      </w:r>
      <w:r w:rsidRPr="002C3279">
        <w:rPr>
          <w:rFonts w:ascii="Bookman Old Style" w:hAnsi="Bookman Old Style"/>
          <w:color w:val="000000"/>
          <w:sz w:val="24"/>
          <w:szCs w:val="24"/>
        </w:rPr>
        <w:t>amblea y hacerse público entre los asociados, indicando la posibilidad de introducir nuevas cuestiones de conformidad con el párrafo segundo. Al inicio de cada asamblea también se hará público el orden del día.</w:t>
      </w:r>
    </w:p>
    <w:p w14:paraId="79CA3AE3" w14:textId="77777777" w:rsidR="00502264" w:rsidRPr="002C3279" w:rsidRDefault="00502264" w:rsidP="00502264">
      <w:pPr>
        <w:jc w:val="both"/>
        <w:rPr>
          <w:rFonts w:ascii="Bookman Old Style" w:hAnsi="Bookman Old Style"/>
          <w:color w:val="000000"/>
          <w:sz w:val="24"/>
          <w:szCs w:val="24"/>
        </w:rPr>
      </w:pPr>
    </w:p>
    <w:p w14:paraId="27801294" w14:textId="77777777" w:rsidR="00000000" w:rsidRPr="002C3279" w:rsidRDefault="00760989" w:rsidP="00502264">
      <w:pPr>
        <w:jc w:val="both"/>
        <w:rPr>
          <w:rFonts w:ascii="Bookman Old Style" w:hAnsi="Bookman Old Style"/>
          <w:color w:val="00B150"/>
          <w:sz w:val="24"/>
          <w:szCs w:val="24"/>
        </w:rPr>
      </w:pPr>
      <w:r w:rsidRPr="002C3279">
        <w:rPr>
          <w:rFonts w:ascii="Bookman Old Style" w:hAnsi="Bookman Old Style"/>
          <w:color w:val="000000"/>
          <w:sz w:val="24"/>
          <w:szCs w:val="24"/>
        </w:rPr>
        <w:t xml:space="preserve">4.- La mesa podrá acordar la inclusión en el </w:t>
      </w:r>
      <w:r w:rsidRPr="002C3279">
        <w:rPr>
          <w:rFonts w:ascii="Bookman Old Style" w:hAnsi="Bookman Old Style"/>
          <w:color w:val="000000"/>
          <w:sz w:val="24"/>
          <w:szCs w:val="24"/>
        </w:rPr>
        <w:t xml:space="preserve">orden del día de otros temas que no deban ser objeto de votación y acuerdo para tratarlos en el mismo acto de la asamblea y durante el desarrollo de la misma, si lo estima de interés general y la programación de actos lo permite. Las decisiones de la mesa </w:t>
      </w:r>
      <w:r w:rsidRPr="002C3279">
        <w:rPr>
          <w:rFonts w:ascii="Bookman Old Style" w:hAnsi="Bookman Old Style"/>
          <w:color w:val="000000"/>
          <w:sz w:val="24"/>
          <w:szCs w:val="24"/>
        </w:rPr>
        <w:t>sobre inclusión o exclusión de estos temas no serán recurribles.</w:t>
      </w:r>
    </w:p>
    <w:p w14:paraId="77558490" w14:textId="77777777" w:rsidR="00000000" w:rsidRPr="002C3279" w:rsidRDefault="00760989" w:rsidP="002C3279">
      <w:pPr>
        <w:rPr>
          <w:rFonts w:ascii="Bookman Old Style" w:hAnsi="Bookman Old Style"/>
          <w:color w:val="00B150"/>
          <w:sz w:val="24"/>
          <w:szCs w:val="24"/>
        </w:rPr>
      </w:pPr>
    </w:p>
    <w:p w14:paraId="46F13CCC" w14:textId="77777777" w:rsidR="00502264" w:rsidRDefault="00760989" w:rsidP="00502264">
      <w:pPr>
        <w:jc w:val="both"/>
        <w:rPr>
          <w:rStyle w:val="Fuentedeprrafopredeter1"/>
          <w:rFonts w:ascii="Bookman Old Style" w:hAnsi="Bookman Old Style"/>
          <w:b/>
          <w:color w:val="000000"/>
          <w:sz w:val="24"/>
          <w:szCs w:val="24"/>
        </w:rPr>
      </w:pPr>
      <w:r w:rsidRPr="002C3279">
        <w:rPr>
          <w:rStyle w:val="Fuentedeprrafopredeter1"/>
          <w:rFonts w:ascii="Bookman Old Style" w:hAnsi="Bookman Old Style"/>
          <w:b/>
          <w:color w:val="000000"/>
          <w:sz w:val="24"/>
          <w:szCs w:val="24"/>
        </w:rPr>
        <w:t xml:space="preserve">Artículo 15º </w:t>
      </w:r>
    </w:p>
    <w:p w14:paraId="7A8D8DF7" w14:textId="77777777" w:rsidR="00502264" w:rsidRDefault="00502264" w:rsidP="00502264">
      <w:pPr>
        <w:jc w:val="both"/>
        <w:rPr>
          <w:rStyle w:val="Fuentedeprrafopredeter1"/>
          <w:rFonts w:ascii="Bookman Old Style" w:hAnsi="Bookman Old Style"/>
          <w:b/>
          <w:color w:val="000000"/>
          <w:sz w:val="24"/>
          <w:szCs w:val="24"/>
        </w:rPr>
      </w:pPr>
    </w:p>
    <w:p w14:paraId="0D7CA859" w14:textId="2FB62A9D" w:rsidR="00000000" w:rsidRPr="002C3279" w:rsidRDefault="00760989" w:rsidP="00502264">
      <w:pPr>
        <w:jc w:val="both"/>
        <w:rPr>
          <w:rFonts w:ascii="Bookman Old Style" w:hAnsi="Bookman Old Style"/>
          <w:color w:val="000000"/>
          <w:sz w:val="24"/>
          <w:szCs w:val="24"/>
        </w:rPr>
      </w:pPr>
      <w:r w:rsidRPr="002C3279">
        <w:rPr>
          <w:rStyle w:val="Fuentedeprrafopredeter1"/>
          <w:rFonts w:ascii="Bookman Old Style" w:hAnsi="Bookman Old Style"/>
          <w:color w:val="000000"/>
          <w:sz w:val="24"/>
          <w:szCs w:val="24"/>
        </w:rPr>
        <w:t>El Comité de Coordinación Nacional es el órgano ejecutivo</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de la Asociación y le corresponde esencialmente llevar a cabo los</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acuerdos de la Asamblea General, y, además:</w:t>
      </w:r>
    </w:p>
    <w:p w14:paraId="004D68F5" w14:textId="77777777" w:rsidR="00502264" w:rsidRDefault="00502264" w:rsidP="00502264">
      <w:pPr>
        <w:jc w:val="both"/>
        <w:rPr>
          <w:rFonts w:ascii="Bookman Old Style" w:hAnsi="Bookman Old Style"/>
          <w:color w:val="000000"/>
          <w:sz w:val="24"/>
          <w:szCs w:val="24"/>
        </w:rPr>
      </w:pPr>
    </w:p>
    <w:p w14:paraId="5AE89582" w14:textId="09C300ED" w:rsidR="00000000" w:rsidRPr="002C3279" w:rsidRDefault="00760989" w:rsidP="00502264">
      <w:pPr>
        <w:jc w:val="both"/>
        <w:rPr>
          <w:rFonts w:ascii="Bookman Old Style" w:hAnsi="Bookman Old Style"/>
          <w:color w:val="000000"/>
          <w:sz w:val="24"/>
          <w:szCs w:val="24"/>
        </w:rPr>
      </w:pPr>
      <w:r w:rsidRPr="002C3279">
        <w:rPr>
          <w:rFonts w:ascii="Bookman Old Style" w:hAnsi="Bookman Old Style"/>
          <w:color w:val="000000"/>
          <w:sz w:val="24"/>
          <w:szCs w:val="24"/>
        </w:rPr>
        <w:t>a) Repres</w:t>
      </w:r>
      <w:r w:rsidRPr="002C3279">
        <w:rPr>
          <w:rFonts w:ascii="Bookman Old Style" w:hAnsi="Bookman Old Style"/>
          <w:color w:val="000000"/>
          <w:sz w:val="24"/>
          <w:szCs w:val="24"/>
        </w:rPr>
        <w:t>entar a la Asociación e impulsar su actividad, así como</w:t>
      </w:r>
      <w:r w:rsidR="00502264">
        <w:rPr>
          <w:rStyle w:val="Fuentedeprrafopredeter1"/>
          <w:rFonts w:ascii="Bookman Old Style" w:hAnsi="Bookman Old Style"/>
          <w:color w:val="000000"/>
          <w:sz w:val="24"/>
          <w:szCs w:val="24"/>
        </w:rPr>
        <w:t xml:space="preserve"> </w:t>
      </w:r>
      <w:r w:rsidRPr="002C3279">
        <w:rPr>
          <w:rStyle w:val="Fuentedeprrafopredeter1"/>
          <w:rFonts w:ascii="Bookman Old Style" w:hAnsi="Bookman Old Style"/>
          <w:color w:val="000000"/>
          <w:sz w:val="24"/>
          <w:szCs w:val="24"/>
        </w:rPr>
        <w:t>adoptar las decisiones no reservadas a la Asamblea General en el artículo</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12.</w:t>
      </w:r>
    </w:p>
    <w:p w14:paraId="27BC8281" w14:textId="77777777" w:rsidR="00000000" w:rsidRPr="002C3279" w:rsidRDefault="00760989" w:rsidP="00502264">
      <w:pPr>
        <w:jc w:val="both"/>
        <w:rPr>
          <w:rFonts w:ascii="Bookman Old Style" w:hAnsi="Bookman Old Style"/>
          <w:color w:val="000000"/>
          <w:sz w:val="24"/>
          <w:szCs w:val="24"/>
        </w:rPr>
      </w:pPr>
      <w:r w:rsidRPr="002C3279">
        <w:rPr>
          <w:rFonts w:ascii="Bookman Old Style" w:hAnsi="Bookman Old Style"/>
          <w:color w:val="000000"/>
          <w:sz w:val="24"/>
          <w:szCs w:val="24"/>
        </w:rPr>
        <w:t>[…]</w:t>
      </w:r>
    </w:p>
    <w:p w14:paraId="05E76662" w14:textId="77777777" w:rsidR="00000000" w:rsidRPr="002C3279" w:rsidRDefault="00760989" w:rsidP="002C3279">
      <w:pPr>
        <w:rPr>
          <w:rFonts w:ascii="Bookman Old Style" w:hAnsi="Bookman Old Style"/>
          <w:color w:val="000000"/>
          <w:sz w:val="24"/>
          <w:szCs w:val="24"/>
        </w:rPr>
      </w:pPr>
    </w:p>
    <w:p w14:paraId="194F7713" w14:textId="77777777" w:rsidR="00000000" w:rsidRPr="002C3279" w:rsidRDefault="00760989" w:rsidP="002C3279">
      <w:pPr>
        <w:rPr>
          <w:rStyle w:val="Fuentedeprrafopredeter1"/>
          <w:rFonts w:ascii="Bookman Old Style" w:hAnsi="Bookman Old Style"/>
          <w:color w:val="000000"/>
          <w:sz w:val="24"/>
          <w:szCs w:val="24"/>
        </w:rPr>
      </w:pPr>
      <w:r w:rsidRPr="002C3279">
        <w:rPr>
          <w:rStyle w:val="Fuentedeprrafopredeter1"/>
          <w:rFonts w:ascii="Bookman Old Style" w:hAnsi="Bookman Old Style"/>
          <w:b/>
          <w:color w:val="000000"/>
          <w:sz w:val="24"/>
          <w:szCs w:val="24"/>
        </w:rPr>
        <w:t>Artículo 17º</w:t>
      </w:r>
    </w:p>
    <w:p w14:paraId="19074510" w14:textId="77777777" w:rsidR="00502264" w:rsidRDefault="00502264" w:rsidP="002C3279">
      <w:pPr>
        <w:rPr>
          <w:rStyle w:val="Fuentedeprrafopredeter1"/>
          <w:rFonts w:ascii="Bookman Old Style" w:hAnsi="Bookman Old Style"/>
          <w:color w:val="000000"/>
          <w:sz w:val="24"/>
          <w:szCs w:val="24"/>
        </w:rPr>
      </w:pPr>
    </w:p>
    <w:p w14:paraId="1897D398" w14:textId="77777777" w:rsidR="00000000" w:rsidRPr="002C3279" w:rsidRDefault="00760989" w:rsidP="002C3279">
      <w:pPr>
        <w:rPr>
          <w:rFonts w:ascii="Bookman Old Style" w:hAnsi="Bookman Old Style"/>
          <w:color w:val="000000"/>
          <w:sz w:val="24"/>
          <w:szCs w:val="24"/>
        </w:rPr>
      </w:pPr>
      <w:r w:rsidRPr="002C3279">
        <w:rPr>
          <w:rStyle w:val="Fuentedeprrafopredeter1"/>
          <w:rFonts w:ascii="Bookman Old Style" w:hAnsi="Bookman Old Style"/>
          <w:color w:val="000000"/>
          <w:sz w:val="24"/>
          <w:szCs w:val="24"/>
        </w:rPr>
        <w:t>[...]</w:t>
      </w:r>
    </w:p>
    <w:p w14:paraId="139D30D5" w14:textId="77777777" w:rsidR="00000000" w:rsidRDefault="00760989" w:rsidP="00502264">
      <w:pPr>
        <w:jc w:val="both"/>
        <w:rPr>
          <w:rFonts w:ascii="Bookman Old Style" w:hAnsi="Bookman Old Style"/>
          <w:color w:val="000000"/>
          <w:sz w:val="24"/>
          <w:szCs w:val="24"/>
        </w:rPr>
      </w:pPr>
      <w:r w:rsidRPr="002C3279">
        <w:rPr>
          <w:rFonts w:ascii="Bookman Old Style" w:hAnsi="Bookman Old Style"/>
          <w:color w:val="000000"/>
          <w:sz w:val="24"/>
          <w:szCs w:val="24"/>
        </w:rPr>
        <w:t xml:space="preserve">2. Si alguno de los miembros del Comité Nacional perdiere por cualquier motivo la </w:t>
      </w:r>
      <w:r w:rsidRPr="002C3279">
        <w:rPr>
          <w:rFonts w:ascii="Bookman Old Style" w:hAnsi="Bookman Old Style"/>
          <w:color w:val="000000"/>
          <w:sz w:val="24"/>
          <w:szCs w:val="24"/>
        </w:rPr>
        <w:lastRenderedPageBreak/>
        <w:t>condición de mie</w:t>
      </w:r>
      <w:r w:rsidRPr="002C3279">
        <w:rPr>
          <w:rFonts w:ascii="Bookman Old Style" w:hAnsi="Bookman Old Style"/>
          <w:color w:val="000000"/>
          <w:sz w:val="24"/>
          <w:szCs w:val="24"/>
        </w:rPr>
        <w:t>mbro del Comité, se llamará para cubrir su puesto a los siguientes que se presentaron, por orden de mayor a menor votado, según se habrá proclamado en la última elección.</w:t>
      </w:r>
    </w:p>
    <w:p w14:paraId="238C4121" w14:textId="77777777" w:rsidR="00502264" w:rsidRPr="002C3279" w:rsidRDefault="00502264" w:rsidP="00502264">
      <w:pPr>
        <w:jc w:val="both"/>
        <w:rPr>
          <w:rFonts w:ascii="Bookman Old Style" w:hAnsi="Bookman Old Style"/>
          <w:color w:val="000000"/>
          <w:sz w:val="24"/>
          <w:szCs w:val="24"/>
        </w:rPr>
      </w:pPr>
    </w:p>
    <w:p w14:paraId="10672137" w14:textId="56AB6754" w:rsidR="00000000" w:rsidRPr="002C3279" w:rsidRDefault="00760989" w:rsidP="00502264">
      <w:pPr>
        <w:ind w:firstLine="709"/>
        <w:jc w:val="both"/>
        <w:rPr>
          <w:rFonts w:ascii="Bookman Old Style" w:hAnsi="Bookman Old Style"/>
          <w:color w:val="000000"/>
          <w:sz w:val="24"/>
          <w:szCs w:val="24"/>
        </w:rPr>
      </w:pPr>
      <w:r w:rsidRPr="002C3279">
        <w:rPr>
          <w:rFonts w:ascii="Bookman Old Style" w:hAnsi="Bookman Old Style"/>
          <w:color w:val="000000"/>
          <w:sz w:val="24"/>
          <w:szCs w:val="24"/>
        </w:rPr>
        <w:t>Si faltase menos de un año para la renovación, no se computará tal sustitución a e</w:t>
      </w:r>
      <w:r w:rsidRPr="002C3279">
        <w:rPr>
          <w:rFonts w:ascii="Bookman Old Style" w:hAnsi="Bookman Old Style"/>
          <w:color w:val="000000"/>
          <w:sz w:val="24"/>
          <w:szCs w:val="24"/>
        </w:rPr>
        <w:t>fectos de limitación para una sola renovación que se regula en el art. 23.</w:t>
      </w:r>
    </w:p>
    <w:p w14:paraId="5F71F98B" w14:textId="77777777" w:rsidR="00000000" w:rsidRPr="002C3279" w:rsidRDefault="00760989" w:rsidP="002C3279">
      <w:pPr>
        <w:rPr>
          <w:rFonts w:ascii="Bookman Old Style" w:hAnsi="Bookman Old Style"/>
          <w:color w:val="000000"/>
          <w:sz w:val="24"/>
          <w:szCs w:val="24"/>
        </w:rPr>
      </w:pPr>
    </w:p>
    <w:p w14:paraId="08A7E147" w14:textId="77777777" w:rsidR="00502264" w:rsidRDefault="00760989" w:rsidP="002C3279">
      <w:pPr>
        <w:rPr>
          <w:rStyle w:val="Fuentedeprrafopredeter1"/>
          <w:rFonts w:ascii="Bookman Old Style" w:hAnsi="Bookman Old Style"/>
          <w:b/>
          <w:color w:val="000000"/>
          <w:sz w:val="24"/>
          <w:szCs w:val="24"/>
        </w:rPr>
      </w:pPr>
      <w:r w:rsidRPr="002C3279">
        <w:rPr>
          <w:rStyle w:val="Fuentedeprrafopredeter1"/>
          <w:rFonts w:ascii="Bookman Old Style" w:hAnsi="Bookman Old Style"/>
          <w:b/>
          <w:color w:val="000000"/>
          <w:sz w:val="24"/>
          <w:szCs w:val="24"/>
        </w:rPr>
        <w:t xml:space="preserve">Artículo 18º </w:t>
      </w:r>
    </w:p>
    <w:p w14:paraId="0631A3B0" w14:textId="77777777" w:rsidR="00502264" w:rsidRDefault="00502264" w:rsidP="002C3279">
      <w:pPr>
        <w:rPr>
          <w:rStyle w:val="Fuentedeprrafopredeter1"/>
          <w:rFonts w:ascii="Bookman Old Style" w:hAnsi="Bookman Old Style"/>
          <w:b/>
          <w:color w:val="000000"/>
          <w:sz w:val="24"/>
          <w:szCs w:val="24"/>
        </w:rPr>
      </w:pPr>
    </w:p>
    <w:p w14:paraId="336ED0A0" w14:textId="18835F06" w:rsidR="00000000" w:rsidRPr="002C3279" w:rsidRDefault="00760989" w:rsidP="00502264">
      <w:pPr>
        <w:jc w:val="both"/>
        <w:rPr>
          <w:rFonts w:ascii="Bookman Old Style" w:hAnsi="Bookman Old Style"/>
          <w:color w:val="000000"/>
          <w:sz w:val="24"/>
          <w:szCs w:val="24"/>
        </w:rPr>
      </w:pPr>
      <w:r w:rsidRPr="002C3279">
        <w:rPr>
          <w:rStyle w:val="Fuentedeprrafopredeter1"/>
          <w:rFonts w:ascii="Bookman Old Style" w:hAnsi="Bookman Old Style"/>
          <w:color w:val="000000"/>
          <w:sz w:val="24"/>
          <w:szCs w:val="24"/>
        </w:rPr>
        <w:t>El Comité de Coordinación Nacional una vez elegido,</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regulará autónomamente su funcionamiento. El Comité celebrará</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reunión siempre que lo considere necesario o lo solic</w:t>
      </w:r>
      <w:r w:rsidRPr="002C3279">
        <w:rPr>
          <w:rFonts w:ascii="Bookman Old Style" w:hAnsi="Bookman Old Style"/>
          <w:color w:val="000000"/>
          <w:sz w:val="24"/>
          <w:szCs w:val="24"/>
        </w:rPr>
        <w:t>iten tres de sus</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miembros, y cuando menos una vez al mes, quedando válidamente</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constituido con la asistenci</w:t>
      </w:r>
      <w:r w:rsidR="00502264">
        <w:rPr>
          <w:rFonts w:ascii="Bookman Old Style" w:hAnsi="Bookman Old Style"/>
          <w:color w:val="000000"/>
          <w:sz w:val="24"/>
          <w:szCs w:val="24"/>
        </w:rPr>
        <w:t xml:space="preserve">a de cinco de sus miembros. Los </w:t>
      </w:r>
      <w:r w:rsidRPr="002C3279">
        <w:rPr>
          <w:rFonts w:ascii="Bookman Old Style" w:hAnsi="Bookman Old Style"/>
          <w:color w:val="000000"/>
          <w:sz w:val="24"/>
          <w:szCs w:val="24"/>
        </w:rPr>
        <w:t>acuerdos se</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adoptarán por mayoría simple.</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 xml:space="preserve">No </w:t>
      </w:r>
      <w:proofErr w:type="gramStart"/>
      <w:r w:rsidRPr="002C3279">
        <w:rPr>
          <w:rFonts w:ascii="Bookman Old Style" w:hAnsi="Bookman Old Style"/>
          <w:color w:val="000000"/>
          <w:sz w:val="24"/>
          <w:szCs w:val="24"/>
        </w:rPr>
        <w:t>obstante</w:t>
      </w:r>
      <w:proofErr w:type="gramEnd"/>
      <w:r w:rsidRPr="002C3279">
        <w:rPr>
          <w:rFonts w:ascii="Bookman Old Style" w:hAnsi="Bookman Old Style"/>
          <w:color w:val="000000"/>
          <w:sz w:val="24"/>
          <w:szCs w:val="24"/>
        </w:rPr>
        <w:t xml:space="preserve"> lo anterior, si por cualquier circunstancia hubiera empate de v</w:t>
      </w:r>
      <w:r w:rsidRPr="002C3279">
        <w:rPr>
          <w:rFonts w:ascii="Bookman Old Style" w:hAnsi="Bookman Old Style"/>
          <w:color w:val="000000"/>
          <w:sz w:val="24"/>
          <w:szCs w:val="24"/>
        </w:rPr>
        <w:t>otos, el portavoz tendrá voto de calidad y su voto dirimirá el empate.</w:t>
      </w:r>
    </w:p>
    <w:p w14:paraId="3D464E16" w14:textId="77777777" w:rsidR="00000000" w:rsidRPr="002C3279" w:rsidRDefault="00760989" w:rsidP="002C3279">
      <w:pPr>
        <w:rPr>
          <w:rFonts w:ascii="Bookman Old Style" w:hAnsi="Bookman Old Style"/>
          <w:color w:val="000000"/>
          <w:sz w:val="24"/>
          <w:szCs w:val="24"/>
        </w:rPr>
      </w:pPr>
    </w:p>
    <w:p w14:paraId="4D2E722A" w14:textId="77777777" w:rsidR="00000000" w:rsidRPr="002C3279" w:rsidRDefault="00760989" w:rsidP="002C3279">
      <w:pPr>
        <w:rPr>
          <w:rFonts w:ascii="Bookman Old Style" w:hAnsi="Bookman Old Style"/>
          <w:color w:val="000000"/>
          <w:sz w:val="24"/>
          <w:szCs w:val="24"/>
        </w:rPr>
      </w:pPr>
      <w:r w:rsidRPr="002C3279">
        <w:rPr>
          <w:rFonts w:ascii="Bookman Old Style" w:hAnsi="Bookman Old Style"/>
          <w:b/>
          <w:color w:val="000000"/>
          <w:sz w:val="24"/>
          <w:szCs w:val="24"/>
        </w:rPr>
        <w:t>Artículo 19 bis. El Comité Honorario.</w:t>
      </w:r>
    </w:p>
    <w:p w14:paraId="02E12A12" w14:textId="77777777" w:rsidR="00502264" w:rsidRDefault="00502264" w:rsidP="002C3279">
      <w:pPr>
        <w:rPr>
          <w:rFonts w:ascii="Bookman Old Style" w:hAnsi="Bookman Old Style"/>
          <w:color w:val="000000"/>
          <w:sz w:val="24"/>
          <w:szCs w:val="24"/>
        </w:rPr>
      </w:pPr>
    </w:p>
    <w:p w14:paraId="09DE9CBD" w14:textId="77777777" w:rsidR="00000000" w:rsidRPr="002C3279" w:rsidRDefault="00760989" w:rsidP="00502264">
      <w:pPr>
        <w:jc w:val="both"/>
        <w:rPr>
          <w:rFonts w:ascii="Bookman Old Style" w:hAnsi="Bookman Old Style"/>
          <w:color w:val="000000"/>
          <w:sz w:val="24"/>
          <w:szCs w:val="24"/>
        </w:rPr>
      </w:pPr>
      <w:r w:rsidRPr="002C3279">
        <w:rPr>
          <w:rFonts w:ascii="Bookman Old Style" w:hAnsi="Bookman Old Style"/>
          <w:color w:val="000000"/>
          <w:sz w:val="24"/>
          <w:szCs w:val="24"/>
        </w:rPr>
        <w:t>1.Su finalidad es vertebrar la Asociación, ser el depósito de tradiciones de la misma, ejercer funciones consultivas, a requerimiento del Comité N</w:t>
      </w:r>
      <w:r w:rsidRPr="002C3279">
        <w:rPr>
          <w:rFonts w:ascii="Bookman Old Style" w:hAnsi="Bookman Old Style"/>
          <w:color w:val="000000"/>
          <w:sz w:val="24"/>
          <w:szCs w:val="24"/>
        </w:rPr>
        <w:t>acional.</w:t>
      </w:r>
    </w:p>
    <w:p w14:paraId="1317B38F" w14:textId="77777777" w:rsidR="00502264" w:rsidRDefault="00502264" w:rsidP="00502264">
      <w:pPr>
        <w:jc w:val="both"/>
        <w:rPr>
          <w:rFonts w:ascii="Bookman Old Style" w:hAnsi="Bookman Old Style"/>
          <w:color w:val="000000"/>
          <w:sz w:val="24"/>
          <w:szCs w:val="24"/>
        </w:rPr>
      </w:pPr>
    </w:p>
    <w:p w14:paraId="3C2FAC38" w14:textId="77777777" w:rsidR="00000000" w:rsidRPr="002C3279" w:rsidRDefault="00760989" w:rsidP="00502264">
      <w:pPr>
        <w:jc w:val="both"/>
        <w:rPr>
          <w:rFonts w:ascii="Bookman Old Style" w:hAnsi="Bookman Old Style"/>
          <w:color w:val="000000"/>
          <w:sz w:val="24"/>
          <w:szCs w:val="24"/>
        </w:rPr>
      </w:pPr>
      <w:r w:rsidRPr="002C3279">
        <w:rPr>
          <w:rFonts w:ascii="Bookman Old Style" w:hAnsi="Bookman Old Style"/>
          <w:color w:val="000000"/>
          <w:sz w:val="24"/>
          <w:szCs w:val="24"/>
        </w:rPr>
        <w:t xml:space="preserve">2. Son miembros natos de dicho Comité todos los </w:t>
      </w:r>
      <w:proofErr w:type="spellStart"/>
      <w:r w:rsidRPr="002C3279">
        <w:rPr>
          <w:rFonts w:ascii="Bookman Old Style" w:hAnsi="Bookman Old Style"/>
          <w:color w:val="000000"/>
          <w:sz w:val="24"/>
          <w:szCs w:val="24"/>
        </w:rPr>
        <w:t>exportavoces</w:t>
      </w:r>
      <w:proofErr w:type="spellEnd"/>
      <w:r w:rsidRPr="002C3279">
        <w:rPr>
          <w:rFonts w:ascii="Bookman Old Style" w:hAnsi="Bookman Old Style"/>
          <w:color w:val="000000"/>
          <w:sz w:val="24"/>
          <w:szCs w:val="24"/>
        </w:rPr>
        <w:t xml:space="preserve"> de AJFV que se</w:t>
      </w:r>
    </w:p>
    <w:p w14:paraId="0BEEA49B" w14:textId="77777777" w:rsidR="00000000" w:rsidRPr="002C3279" w:rsidRDefault="00760989" w:rsidP="00502264">
      <w:pPr>
        <w:jc w:val="both"/>
        <w:rPr>
          <w:rFonts w:ascii="Bookman Old Style" w:hAnsi="Bookman Old Style"/>
          <w:color w:val="000000"/>
          <w:sz w:val="24"/>
          <w:szCs w:val="24"/>
        </w:rPr>
      </w:pPr>
      <w:r w:rsidRPr="002C3279">
        <w:rPr>
          <w:rFonts w:ascii="Bookman Old Style" w:hAnsi="Bookman Old Style"/>
          <w:color w:val="000000"/>
          <w:sz w:val="24"/>
          <w:szCs w:val="24"/>
        </w:rPr>
        <w:t>encuentren en situación de jubilación o de servicio activo de la Carrera Judicial en la actualidad y que no hayan abandonado la Asociación.</w:t>
      </w:r>
    </w:p>
    <w:p w14:paraId="0F501F37" w14:textId="77777777" w:rsidR="00502264" w:rsidRDefault="00502264" w:rsidP="00502264">
      <w:pPr>
        <w:jc w:val="both"/>
        <w:rPr>
          <w:rFonts w:ascii="Bookman Old Style" w:hAnsi="Bookman Old Style"/>
          <w:color w:val="000000"/>
          <w:sz w:val="24"/>
          <w:szCs w:val="24"/>
        </w:rPr>
      </w:pPr>
    </w:p>
    <w:p w14:paraId="5D2D93FE" w14:textId="77777777" w:rsidR="00000000" w:rsidRPr="002C3279" w:rsidRDefault="00760989" w:rsidP="00502264">
      <w:pPr>
        <w:jc w:val="both"/>
        <w:rPr>
          <w:rFonts w:ascii="Bookman Old Style" w:hAnsi="Bookman Old Style"/>
          <w:color w:val="00B150"/>
          <w:sz w:val="24"/>
          <w:szCs w:val="24"/>
        </w:rPr>
      </w:pPr>
      <w:r w:rsidRPr="002C3279">
        <w:rPr>
          <w:rFonts w:ascii="Bookman Old Style" w:hAnsi="Bookman Old Style"/>
          <w:color w:val="000000"/>
          <w:sz w:val="24"/>
          <w:szCs w:val="24"/>
        </w:rPr>
        <w:t>3. El Comité Honorario tendrá u</w:t>
      </w:r>
      <w:r w:rsidRPr="002C3279">
        <w:rPr>
          <w:rFonts w:ascii="Bookman Old Style" w:hAnsi="Bookman Old Style"/>
          <w:color w:val="000000"/>
          <w:sz w:val="24"/>
          <w:szCs w:val="24"/>
        </w:rPr>
        <w:t>na función consultiva, como órgano de apoyo o consejo al Comité Nacional correspondiente y a petición del mismo.</w:t>
      </w:r>
    </w:p>
    <w:p w14:paraId="38934E44" w14:textId="77777777" w:rsidR="00000000" w:rsidRPr="002C3279" w:rsidRDefault="00760989" w:rsidP="00502264">
      <w:pPr>
        <w:jc w:val="both"/>
        <w:rPr>
          <w:rFonts w:ascii="Bookman Old Style" w:hAnsi="Bookman Old Style"/>
          <w:color w:val="00B150"/>
          <w:sz w:val="24"/>
          <w:szCs w:val="24"/>
        </w:rPr>
      </w:pPr>
    </w:p>
    <w:p w14:paraId="0FCA362F" w14:textId="77777777" w:rsidR="00502264" w:rsidRDefault="00760989" w:rsidP="002C3279">
      <w:pPr>
        <w:rPr>
          <w:rStyle w:val="Fuentedeprrafopredeter1"/>
          <w:rFonts w:ascii="Bookman Old Style" w:hAnsi="Bookman Old Style"/>
          <w:b/>
          <w:color w:val="000000"/>
          <w:sz w:val="24"/>
          <w:szCs w:val="24"/>
        </w:rPr>
      </w:pPr>
      <w:r w:rsidRPr="002C3279">
        <w:rPr>
          <w:rStyle w:val="Fuentedeprrafopredeter1"/>
          <w:rFonts w:ascii="Bookman Old Style" w:hAnsi="Bookman Old Style"/>
          <w:b/>
          <w:color w:val="000000"/>
          <w:sz w:val="24"/>
          <w:szCs w:val="24"/>
        </w:rPr>
        <w:t xml:space="preserve">Artículo 26º </w:t>
      </w:r>
    </w:p>
    <w:p w14:paraId="58F0A139" w14:textId="77777777" w:rsidR="00502264" w:rsidRDefault="00502264" w:rsidP="002C3279">
      <w:pPr>
        <w:rPr>
          <w:rStyle w:val="Fuentedeprrafopredeter1"/>
          <w:rFonts w:ascii="Bookman Old Style" w:hAnsi="Bookman Old Style"/>
          <w:b/>
          <w:color w:val="000000"/>
          <w:sz w:val="24"/>
          <w:szCs w:val="24"/>
        </w:rPr>
      </w:pPr>
    </w:p>
    <w:p w14:paraId="676C2358" w14:textId="325A9A33" w:rsidR="00000000" w:rsidRPr="002C3279" w:rsidRDefault="00760989" w:rsidP="00502264">
      <w:pPr>
        <w:jc w:val="both"/>
        <w:rPr>
          <w:rFonts w:ascii="Bookman Old Style" w:hAnsi="Bookman Old Style"/>
          <w:color w:val="000000"/>
          <w:sz w:val="24"/>
          <w:szCs w:val="24"/>
        </w:rPr>
      </w:pPr>
      <w:r w:rsidRPr="002C3279">
        <w:rPr>
          <w:rStyle w:val="Fuentedeprrafopredeter1"/>
          <w:rFonts w:ascii="Bookman Old Style" w:hAnsi="Bookman Old Style"/>
          <w:color w:val="000000"/>
          <w:sz w:val="24"/>
          <w:szCs w:val="24"/>
        </w:rPr>
        <w:t>Podrán constituirse Grupos de trabajo o Comisiones de</w:t>
      </w:r>
      <w:r w:rsidR="00502264">
        <w:rPr>
          <w:rStyle w:val="Fuentedeprrafopredeter1"/>
          <w:rFonts w:ascii="Bookman Old Style" w:hAnsi="Bookman Old Style"/>
          <w:color w:val="000000"/>
          <w:sz w:val="24"/>
          <w:szCs w:val="24"/>
        </w:rPr>
        <w:t xml:space="preserve"> </w:t>
      </w:r>
      <w:r w:rsidRPr="002C3279">
        <w:rPr>
          <w:rStyle w:val="Fuentedeprrafopredeter1"/>
          <w:rFonts w:ascii="Bookman Old Style" w:hAnsi="Bookman Old Style"/>
          <w:color w:val="000000"/>
          <w:sz w:val="24"/>
          <w:szCs w:val="24"/>
        </w:rPr>
        <w:t xml:space="preserve">carácter temporal </w:t>
      </w:r>
      <w:r w:rsidRPr="002C3279">
        <w:rPr>
          <w:rStyle w:val="Fuentedeprrafopredeter1"/>
          <w:rFonts w:ascii="Bookman Old Style" w:hAnsi="Bookman Old Style"/>
          <w:color w:val="000000"/>
          <w:sz w:val="24"/>
          <w:szCs w:val="24"/>
        </w:rPr>
        <w:t>o permanente, p</w:t>
      </w:r>
      <w:r w:rsidRPr="002C3279">
        <w:rPr>
          <w:rStyle w:val="Fuentedeprrafopredeter1"/>
          <w:rFonts w:ascii="Bookman Old Style" w:hAnsi="Bookman Old Style"/>
          <w:color w:val="000000"/>
          <w:sz w:val="24"/>
          <w:szCs w:val="24"/>
        </w:rPr>
        <w:t>ara el estudio de temas o cuestiones</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concr</w:t>
      </w:r>
      <w:r w:rsidRPr="002C3279">
        <w:rPr>
          <w:rFonts w:ascii="Bookman Old Style" w:hAnsi="Bookman Old Style"/>
          <w:color w:val="000000"/>
          <w:sz w:val="24"/>
          <w:szCs w:val="24"/>
        </w:rPr>
        <w:t>etas que merezcan un tratamiento específico, así como una</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especial dedicación. El acuerdo de formación de dichas Comisiones y</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grupos corresponde al Comité Nacional o a la Asamblea y constará en el</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acta correspondiente de la reunión en que se haya alcanzado</w:t>
      </w:r>
      <w:r w:rsidRPr="002C3279">
        <w:rPr>
          <w:rFonts w:ascii="Bookman Old Style" w:hAnsi="Bookman Old Style"/>
          <w:color w:val="000000"/>
          <w:sz w:val="24"/>
          <w:szCs w:val="24"/>
        </w:rPr>
        <w:t xml:space="preserve"> el</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acuerdo. Los grupos de trabajo se ajustarán en su funcionamiento a las</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previsiones establecidas por el Comité Nacional.</w:t>
      </w:r>
    </w:p>
    <w:p w14:paraId="3A94CDC6" w14:textId="77777777" w:rsidR="00000000" w:rsidRPr="002C3279" w:rsidRDefault="00760989" w:rsidP="002C3279">
      <w:pPr>
        <w:rPr>
          <w:rFonts w:ascii="Bookman Old Style" w:hAnsi="Bookman Old Style"/>
          <w:color w:val="000000"/>
          <w:sz w:val="24"/>
          <w:szCs w:val="24"/>
        </w:rPr>
      </w:pPr>
    </w:p>
    <w:p w14:paraId="58DA7037" w14:textId="77777777" w:rsidR="00502264" w:rsidRDefault="00760989" w:rsidP="002C3279">
      <w:pPr>
        <w:rPr>
          <w:rStyle w:val="Fuentedeprrafopredeter1"/>
          <w:rFonts w:ascii="Bookman Old Style" w:hAnsi="Bookman Old Style"/>
          <w:b/>
          <w:color w:val="000000"/>
          <w:sz w:val="24"/>
          <w:szCs w:val="24"/>
        </w:rPr>
      </w:pPr>
      <w:r w:rsidRPr="002C3279">
        <w:rPr>
          <w:rStyle w:val="Fuentedeprrafopredeter1"/>
          <w:rFonts w:ascii="Bookman Old Style" w:hAnsi="Bookman Old Style"/>
          <w:b/>
          <w:color w:val="000000"/>
          <w:sz w:val="24"/>
          <w:szCs w:val="24"/>
        </w:rPr>
        <w:t xml:space="preserve">Artículo 32º </w:t>
      </w:r>
    </w:p>
    <w:p w14:paraId="2DE158E6" w14:textId="77777777" w:rsidR="00502264" w:rsidRDefault="00502264" w:rsidP="002C3279">
      <w:pPr>
        <w:rPr>
          <w:rStyle w:val="Fuentedeprrafopredeter1"/>
          <w:rFonts w:ascii="Bookman Old Style" w:hAnsi="Bookman Old Style"/>
          <w:b/>
          <w:color w:val="000000"/>
          <w:sz w:val="24"/>
          <w:szCs w:val="24"/>
        </w:rPr>
      </w:pPr>
    </w:p>
    <w:p w14:paraId="25F199A7" w14:textId="602EF3F2" w:rsidR="00000000" w:rsidRPr="002C3279" w:rsidRDefault="00760989" w:rsidP="00502264">
      <w:pPr>
        <w:jc w:val="both"/>
        <w:rPr>
          <w:rFonts w:ascii="Bookman Old Style" w:hAnsi="Bookman Old Style"/>
          <w:color w:val="000000"/>
          <w:sz w:val="24"/>
          <w:szCs w:val="24"/>
        </w:rPr>
      </w:pPr>
      <w:r w:rsidRPr="002C3279">
        <w:rPr>
          <w:rStyle w:val="Fuentedeprrafopredeter1"/>
          <w:rFonts w:ascii="Bookman Old Style" w:hAnsi="Bookman Old Style"/>
          <w:color w:val="000000"/>
          <w:sz w:val="24"/>
          <w:szCs w:val="24"/>
        </w:rPr>
        <w:t>La Asociación se constituye por tiempo indefinido y se</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 xml:space="preserve">suspenderá o disolverá conforme al régimen establecido para el </w:t>
      </w:r>
      <w:r w:rsidRPr="002C3279">
        <w:rPr>
          <w:rFonts w:ascii="Bookman Old Style" w:hAnsi="Bookman Old Style"/>
          <w:color w:val="000000"/>
          <w:sz w:val="24"/>
          <w:szCs w:val="24"/>
        </w:rPr>
        <w:t>derecho</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de asociación en general.</w:t>
      </w:r>
      <w:r w:rsidR="00502264">
        <w:rPr>
          <w:rFonts w:ascii="Bookman Old Style" w:hAnsi="Bookman Old Style"/>
          <w:color w:val="000000"/>
          <w:sz w:val="24"/>
          <w:szCs w:val="24"/>
        </w:rPr>
        <w:t xml:space="preserve"> </w:t>
      </w:r>
      <w:r w:rsidRPr="002C3279">
        <w:rPr>
          <w:rFonts w:ascii="Bookman Old Style" w:hAnsi="Bookman Old Style"/>
          <w:color w:val="000000"/>
          <w:sz w:val="24"/>
          <w:szCs w:val="24"/>
        </w:rPr>
        <w:t>En caso de disolución de la Asociación se dará a su patrimonio el destino asignado en el acuerdo en que se adopte aquella decisión.</w:t>
      </w:r>
    </w:p>
    <w:p w14:paraId="40A05FA1" w14:textId="77777777" w:rsidR="00000000" w:rsidRPr="002C3279" w:rsidRDefault="00760989" w:rsidP="002C3279">
      <w:pPr>
        <w:rPr>
          <w:rFonts w:ascii="Bookman Old Style" w:hAnsi="Bookman Old Style"/>
          <w:color w:val="000000"/>
          <w:sz w:val="24"/>
          <w:szCs w:val="24"/>
        </w:rPr>
      </w:pPr>
    </w:p>
    <w:p w14:paraId="638173A9" w14:textId="77777777" w:rsidR="00000000" w:rsidRPr="002C3279" w:rsidRDefault="00760989" w:rsidP="002C3279">
      <w:pPr>
        <w:rPr>
          <w:rFonts w:ascii="Bookman Old Style" w:hAnsi="Bookman Old Style"/>
          <w:color w:val="000000"/>
          <w:sz w:val="24"/>
          <w:szCs w:val="24"/>
        </w:rPr>
      </w:pPr>
    </w:p>
    <w:p w14:paraId="783F01DE" w14:textId="77777777" w:rsidR="00000000" w:rsidRPr="002C3279" w:rsidRDefault="00760989" w:rsidP="002C3279">
      <w:pPr>
        <w:rPr>
          <w:rFonts w:ascii="Bookman Old Style" w:hAnsi="Bookman Old Style"/>
          <w:color w:val="000000"/>
          <w:sz w:val="24"/>
          <w:szCs w:val="24"/>
        </w:rPr>
      </w:pPr>
      <w:r w:rsidRPr="002C3279">
        <w:rPr>
          <w:rStyle w:val="Fuentedeprrafopredeter1"/>
          <w:rFonts w:ascii="Bookman Old Style" w:hAnsi="Bookman Old Style"/>
          <w:b/>
          <w:bCs/>
          <w:color w:val="000000"/>
          <w:sz w:val="24"/>
          <w:szCs w:val="24"/>
        </w:rPr>
        <w:t>TERCERA</w:t>
      </w:r>
      <w:r w:rsidRPr="002C3279">
        <w:rPr>
          <w:rStyle w:val="Fuentedeprrafopredeter1"/>
          <w:rFonts w:ascii="Bookman Old Style" w:hAnsi="Bookman Old Style"/>
          <w:color w:val="000000"/>
          <w:sz w:val="24"/>
          <w:szCs w:val="24"/>
        </w:rPr>
        <w:t>.- Se elimina el art. 34 de los estatutos.</w:t>
      </w:r>
    </w:p>
    <w:p w14:paraId="24379BEF" w14:textId="77777777" w:rsidR="00000000" w:rsidRPr="002C3279" w:rsidRDefault="00760989" w:rsidP="002C3279">
      <w:pPr>
        <w:rPr>
          <w:rFonts w:ascii="Bookman Old Style" w:hAnsi="Bookman Old Style"/>
          <w:color w:val="000000"/>
          <w:sz w:val="24"/>
          <w:szCs w:val="24"/>
        </w:rPr>
      </w:pPr>
    </w:p>
    <w:p w14:paraId="0465E416" w14:textId="41FF084D" w:rsidR="00000000" w:rsidRPr="002C3279" w:rsidRDefault="00760989" w:rsidP="00502264">
      <w:pPr>
        <w:jc w:val="both"/>
        <w:rPr>
          <w:rFonts w:ascii="Bookman Old Style" w:hAnsi="Bookman Old Style"/>
          <w:color w:val="000000"/>
          <w:sz w:val="24"/>
          <w:szCs w:val="24"/>
        </w:rPr>
      </w:pPr>
      <w:r w:rsidRPr="002C3279">
        <w:rPr>
          <w:rStyle w:val="Fuentedeprrafopredeter1"/>
          <w:rFonts w:ascii="Bookman Old Style" w:hAnsi="Bookman Old Style"/>
          <w:b/>
          <w:bCs/>
          <w:color w:val="000000"/>
          <w:sz w:val="24"/>
          <w:szCs w:val="24"/>
        </w:rPr>
        <w:t>CUARTA</w:t>
      </w:r>
      <w:r w:rsidRPr="002C3279">
        <w:rPr>
          <w:rStyle w:val="Fuentedeprrafopredeter1"/>
          <w:rFonts w:ascii="Bookman Old Style" w:hAnsi="Bookman Old Style"/>
          <w:color w:val="000000"/>
          <w:sz w:val="24"/>
          <w:szCs w:val="24"/>
        </w:rPr>
        <w:t>.- No se aprueban el resto de p</w:t>
      </w:r>
      <w:r w:rsidRPr="002C3279">
        <w:rPr>
          <w:rStyle w:val="Fuentedeprrafopredeter1"/>
          <w:rFonts w:ascii="Bookman Old Style" w:hAnsi="Bookman Old Style"/>
          <w:color w:val="000000"/>
          <w:sz w:val="24"/>
          <w:szCs w:val="24"/>
        </w:rPr>
        <w:t>rop</w:t>
      </w:r>
      <w:r w:rsidR="00502264">
        <w:rPr>
          <w:rStyle w:val="Fuentedeprrafopredeter1"/>
          <w:rFonts w:ascii="Bookman Old Style" w:hAnsi="Bookman Old Style"/>
          <w:color w:val="000000"/>
          <w:sz w:val="24"/>
          <w:szCs w:val="24"/>
        </w:rPr>
        <w:t xml:space="preserve">uestas de modificaciones de los </w:t>
      </w:r>
      <w:r w:rsidRPr="002C3279">
        <w:rPr>
          <w:rStyle w:val="Fuentedeprrafopredeter1"/>
          <w:rFonts w:ascii="Bookman Old Style" w:hAnsi="Bookman Old Style"/>
          <w:color w:val="000000"/>
          <w:sz w:val="24"/>
          <w:szCs w:val="24"/>
        </w:rPr>
        <w:t xml:space="preserve">estatutos </w:t>
      </w:r>
      <w:r w:rsidRPr="002C3279">
        <w:rPr>
          <w:rStyle w:val="Fuentedeprrafopredeter1"/>
          <w:rFonts w:ascii="Bookman Old Style" w:hAnsi="Bookman Old Style"/>
          <w:color w:val="000000"/>
          <w:sz w:val="24"/>
          <w:szCs w:val="24"/>
        </w:rPr>
        <w:t>presentadas</w:t>
      </w:r>
      <w:r w:rsidRPr="002C3279">
        <w:rPr>
          <w:rStyle w:val="Fuentedeprrafopredeter1"/>
          <w:rFonts w:ascii="Bookman Old Style" w:hAnsi="Bookman Old Style"/>
          <w:color w:val="000000"/>
          <w:sz w:val="24"/>
          <w:szCs w:val="24"/>
        </w:rPr>
        <w:t xml:space="preserve"> inicialmente a la Asamblea.</w:t>
      </w:r>
    </w:p>
    <w:p w14:paraId="53EBE5AD" w14:textId="77777777" w:rsidR="00000000" w:rsidRPr="002C3279" w:rsidRDefault="00760989" w:rsidP="002C3279">
      <w:pPr>
        <w:rPr>
          <w:rFonts w:ascii="Bookman Old Style" w:hAnsi="Bookman Old Style"/>
          <w:color w:val="000000"/>
          <w:sz w:val="24"/>
          <w:szCs w:val="24"/>
        </w:rPr>
      </w:pPr>
    </w:p>
    <w:p w14:paraId="1BD6F4D8" w14:textId="5986EC4F" w:rsidR="00000000" w:rsidRDefault="00760989" w:rsidP="002C3279">
      <w:pPr>
        <w:rPr>
          <w:rStyle w:val="Fuentedeprrafopredeter1"/>
          <w:rFonts w:ascii="Bookman Old Style" w:hAnsi="Bookman Old Style" w:cs="Arial"/>
          <w:color w:val="000000"/>
          <w:sz w:val="24"/>
          <w:szCs w:val="24"/>
        </w:rPr>
      </w:pPr>
      <w:r w:rsidRPr="002C3279">
        <w:rPr>
          <w:rStyle w:val="Fuentedeprrafopredeter1"/>
          <w:rFonts w:ascii="Bookman Old Style" w:hAnsi="Bookman Old Style"/>
          <w:b/>
          <w:bCs/>
          <w:color w:val="000000"/>
          <w:sz w:val="24"/>
          <w:szCs w:val="24"/>
        </w:rPr>
        <w:t>QUINTA</w:t>
      </w:r>
      <w:r w:rsidRPr="002C3279">
        <w:rPr>
          <w:rStyle w:val="Fuentedeprrafopredeter1"/>
          <w:rFonts w:ascii="Bookman Old Style" w:hAnsi="Bookman Old Style"/>
          <w:color w:val="000000"/>
          <w:sz w:val="24"/>
          <w:szCs w:val="24"/>
        </w:rPr>
        <w:t xml:space="preserve">.- Se apodera </w:t>
      </w:r>
      <w:r w:rsidRPr="002C3279">
        <w:rPr>
          <w:rStyle w:val="Fuentedeprrafopredeter1"/>
          <w:rFonts w:ascii="Bookman Old Style" w:hAnsi="Bookman Old Style" w:cs="Arial"/>
          <w:color w:val="000000"/>
          <w:sz w:val="24"/>
          <w:szCs w:val="24"/>
        </w:rPr>
        <w:t xml:space="preserve">al Comité Nacional para subir la cuota de asociado </w:t>
      </w:r>
      <w:r w:rsidR="00502264">
        <w:rPr>
          <w:rStyle w:val="Fuentedeprrafopredeter1"/>
          <w:rFonts w:ascii="Bookman Old Style" w:hAnsi="Bookman Old Style" w:cs="Arial"/>
          <w:color w:val="000000"/>
          <w:sz w:val="24"/>
          <w:szCs w:val="24"/>
        </w:rPr>
        <w:t xml:space="preserve">en caso de ser necesario en el próximo ejercicio hasta un máximo de 10 euros. </w:t>
      </w:r>
    </w:p>
    <w:p w14:paraId="22767076" w14:textId="77777777" w:rsidR="00502264" w:rsidRDefault="00502264" w:rsidP="002C3279">
      <w:pPr>
        <w:rPr>
          <w:rStyle w:val="Fuentedeprrafopredeter1"/>
          <w:rFonts w:ascii="Bookman Old Style" w:hAnsi="Bookman Old Style" w:cs="Arial"/>
          <w:color w:val="000000"/>
          <w:sz w:val="24"/>
          <w:szCs w:val="24"/>
        </w:rPr>
      </w:pPr>
    </w:p>
    <w:p w14:paraId="34C51438" w14:textId="5CA7AB1C" w:rsidR="00502264" w:rsidRPr="002C3279" w:rsidRDefault="00502264" w:rsidP="002C3279">
      <w:pPr>
        <w:rPr>
          <w:rFonts w:ascii="Bookman Old Style" w:hAnsi="Bookman Old Style"/>
          <w:color w:val="000000"/>
          <w:sz w:val="24"/>
          <w:szCs w:val="24"/>
        </w:rPr>
      </w:pPr>
      <w:r>
        <w:rPr>
          <w:rStyle w:val="Fuentedeprrafopredeter1"/>
          <w:rFonts w:ascii="Bookman Old Style" w:hAnsi="Bookman Old Style" w:cs="Arial"/>
          <w:b/>
          <w:color w:val="000000"/>
          <w:sz w:val="24"/>
          <w:szCs w:val="24"/>
        </w:rPr>
        <w:t>SEXTA.-</w:t>
      </w:r>
      <w:r>
        <w:rPr>
          <w:rStyle w:val="Fuentedeprrafopredeter1"/>
          <w:rFonts w:ascii="Bookman Old Style" w:hAnsi="Bookman Old Style" w:cs="Arial"/>
          <w:color w:val="000000"/>
          <w:sz w:val="24"/>
          <w:szCs w:val="24"/>
        </w:rPr>
        <w:t xml:space="preserve"> Se rechaza la propuesta de la Sección territorial del País Vasco de no participar en procesos futuros de renovación del CGPJ. </w:t>
      </w:r>
    </w:p>
    <w:p w14:paraId="207BB187" w14:textId="77777777" w:rsidR="00000000" w:rsidRDefault="00760989" w:rsidP="002C3279">
      <w:pPr>
        <w:rPr>
          <w:rFonts w:ascii="Bookman Old Style" w:hAnsi="Bookman Old Style"/>
          <w:color w:val="000000"/>
          <w:sz w:val="24"/>
          <w:szCs w:val="24"/>
        </w:rPr>
      </w:pPr>
    </w:p>
    <w:p w14:paraId="2824675F" w14:textId="179E64BB" w:rsidR="00502264" w:rsidRPr="002C3279" w:rsidRDefault="00502264" w:rsidP="002C3279">
      <w:pPr>
        <w:rPr>
          <w:rFonts w:ascii="Bookman Old Style" w:hAnsi="Bookman Old Style"/>
          <w:color w:val="000000"/>
          <w:sz w:val="24"/>
          <w:szCs w:val="24"/>
        </w:rPr>
      </w:pPr>
      <w:r>
        <w:rPr>
          <w:rFonts w:ascii="Bookman Old Style" w:hAnsi="Bookman Old Style"/>
          <w:color w:val="000000"/>
          <w:sz w:val="24"/>
          <w:szCs w:val="24"/>
        </w:rPr>
        <w:t xml:space="preserve">Sevilla, 16 de noviembre de 2018. </w:t>
      </w:r>
      <w:bookmarkStart w:id="0" w:name="_GoBack"/>
      <w:bookmarkEnd w:id="0"/>
    </w:p>
    <w:p w14:paraId="44563E37" w14:textId="0224B0B1" w:rsidR="00760989" w:rsidRPr="002C3279" w:rsidRDefault="00760989" w:rsidP="002C3279">
      <w:pPr>
        <w:rPr>
          <w:rFonts w:ascii="Bookman Old Style" w:hAnsi="Bookman Old Style"/>
          <w:sz w:val="24"/>
          <w:szCs w:val="24"/>
        </w:rPr>
      </w:pPr>
    </w:p>
    <w:sectPr w:rsidR="00760989" w:rsidRPr="002C3279">
      <w:head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16B3C" w14:textId="77777777" w:rsidR="00760989" w:rsidRDefault="00760989" w:rsidP="002C3279">
      <w:r>
        <w:separator/>
      </w:r>
    </w:p>
  </w:endnote>
  <w:endnote w:type="continuationSeparator" w:id="0">
    <w:p w14:paraId="4F7FAC8D" w14:textId="77777777" w:rsidR="00760989" w:rsidRDefault="00760989" w:rsidP="002C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angal">
    <w:panose1 w:val="02040503050203030202"/>
    <w:charset w:val="00"/>
    <w:family w:val="auto"/>
    <w:pitch w:val="variable"/>
    <w:sig w:usb0="00008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Andalus">
    <w:charset w:val="00"/>
    <w:family w:val="roman"/>
    <w:pitch w:val="variable"/>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3D003" w14:textId="77777777" w:rsidR="00760989" w:rsidRDefault="00760989" w:rsidP="002C3279">
      <w:r>
        <w:separator/>
      </w:r>
    </w:p>
  </w:footnote>
  <w:footnote w:type="continuationSeparator" w:id="0">
    <w:p w14:paraId="7EDCBC3C" w14:textId="77777777" w:rsidR="00760989" w:rsidRDefault="00760989" w:rsidP="002C32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66BFF" w14:textId="77777777" w:rsidR="002C3279" w:rsidRDefault="002C3279" w:rsidP="002C3279">
    <w:pPr>
      <w:pStyle w:val="Encabezado"/>
      <w:jc w:val="center"/>
    </w:pPr>
    <w:r>
      <w:rPr>
        <w:noProof/>
      </w:rPr>
      <w:drawing>
        <wp:inline distT="0" distB="0" distL="0" distR="0" wp14:anchorId="153CDB9B" wp14:editId="5AC175D1">
          <wp:extent cx="1244600" cy="455168"/>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JFV3_largo.png"/>
                  <pic:cNvPicPr/>
                </pic:nvPicPr>
                <pic:blipFill>
                  <a:blip r:embed="rId1">
                    <a:extLst>
                      <a:ext uri="{28A0092B-C50C-407E-A947-70E740481C1C}">
                        <a14:useLocalDpi xmlns:a14="http://schemas.microsoft.com/office/drawing/2010/main" val="0"/>
                      </a:ext>
                    </a:extLst>
                  </a:blip>
                  <a:stretch>
                    <a:fillRect/>
                  </a:stretch>
                </pic:blipFill>
                <pic:spPr>
                  <a:xfrm>
                    <a:off x="0" y="0"/>
                    <a:ext cx="1259793" cy="460724"/>
                  </a:xfrm>
                  <a:prstGeom prst="rect">
                    <a:avLst/>
                  </a:prstGeom>
                </pic:spPr>
              </pic:pic>
            </a:graphicData>
          </a:graphic>
        </wp:inline>
      </w:drawing>
    </w:r>
  </w:p>
  <w:p w14:paraId="72A9E4AF" w14:textId="77777777" w:rsidR="002C3279" w:rsidRDefault="002C3279" w:rsidP="002C3279">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08"/>
    <w:rsid w:val="002C3279"/>
    <w:rsid w:val="00502264"/>
    <w:rsid w:val="00760989"/>
    <w:rsid w:val="00875608"/>
    <w:rsid w:val="008A1DDB"/>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684273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style>
  <w:style w:type="paragraph" w:customStyle="1" w:styleId="ndice">
    <w:name w:val="Índice"/>
    <w:basedOn w:val="Normal"/>
    <w:pPr>
      <w:suppressLineNumbers/>
    </w:pPr>
    <w:rPr>
      <w:rFonts w:cs="Mangal"/>
    </w:rPr>
  </w:style>
  <w:style w:type="paragraph" w:styleId="Encabezado">
    <w:name w:val="header"/>
    <w:basedOn w:val="Normal"/>
    <w:link w:val="EncabezadoCar"/>
    <w:uiPriority w:val="99"/>
    <w:unhideWhenUsed/>
    <w:rsid w:val="002C3279"/>
    <w:pPr>
      <w:tabs>
        <w:tab w:val="center" w:pos="4252"/>
        <w:tab w:val="right" w:pos="8504"/>
      </w:tabs>
    </w:pPr>
  </w:style>
  <w:style w:type="character" w:customStyle="1" w:styleId="EncabezadoCar">
    <w:name w:val="Encabezado Car"/>
    <w:basedOn w:val="Fuentedeprrafopredeter"/>
    <w:link w:val="Encabezado"/>
    <w:uiPriority w:val="99"/>
    <w:rsid w:val="002C3279"/>
  </w:style>
  <w:style w:type="paragraph" w:styleId="Piedepgina">
    <w:name w:val="footer"/>
    <w:basedOn w:val="Normal"/>
    <w:link w:val="PiedepginaCar"/>
    <w:uiPriority w:val="99"/>
    <w:unhideWhenUsed/>
    <w:rsid w:val="002C3279"/>
    <w:pPr>
      <w:tabs>
        <w:tab w:val="center" w:pos="4252"/>
        <w:tab w:val="right" w:pos="8504"/>
      </w:tabs>
    </w:pPr>
  </w:style>
  <w:style w:type="character" w:customStyle="1" w:styleId="PiedepginaCar">
    <w:name w:val="Pie de página Car"/>
    <w:basedOn w:val="Fuentedeprrafopredeter"/>
    <w:link w:val="Piedepgina"/>
    <w:uiPriority w:val="99"/>
    <w:rsid w:val="002C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4257</Characters>
  <Application>Microsoft Macintosh Word</Application>
  <DocSecurity>0</DocSecurity>
  <Lines>35</Lines>
  <Paragraphs>10</Paragraphs>
  <ScaleCrop>false</ScaleCrop>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Velilla Antolín</dc:creator>
  <cp:keywords/>
  <dc:description/>
  <cp:lastModifiedBy>Natalia Velilla Antolín</cp:lastModifiedBy>
  <cp:revision>2</cp:revision>
  <cp:lastPrinted>1601-01-01T00:00:00Z</cp:lastPrinted>
  <dcterms:created xsi:type="dcterms:W3CDTF">2018-11-20T13:56:00Z</dcterms:created>
  <dcterms:modified xsi:type="dcterms:W3CDTF">2018-11-20T13:56:00Z</dcterms:modified>
</cp:coreProperties>
</file>