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82B1C" w14:textId="0BD7C224" w:rsidR="0082721F" w:rsidRPr="00C80865" w:rsidRDefault="008C3563" w:rsidP="00C80865">
      <w:pPr>
        <w:jc w:val="both"/>
        <w:rPr>
          <w:rFonts w:ascii="Bookman Old Style" w:hAnsi="Bookman Old Style"/>
          <w:lang w:val="es-ES"/>
        </w:rPr>
      </w:pPr>
      <w:r w:rsidRPr="00C80865">
        <w:rPr>
          <w:rFonts w:ascii="Bookman Old Style" w:hAnsi="Bookman Old Style"/>
          <w:lang w:val="es-ES"/>
        </w:rPr>
        <w:t>La</w:t>
      </w:r>
      <w:r w:rsidR="00DD1218" w:rsidRPr="00C80865">
        <w:rPr>
          <w:rFonts w:ascii="Bookman Old Style" w:hAnsi="Bookman Old Style"/>
          <w:lang w:val="es-ES"/>
        </w:rPr>
        <w:t>s asociaciones de fiscales</w:t>
      </w:r>
      <w:r w:rsidR="00666AE3">
        <w:rPr>
          <w:rFonts w:ascii="Bookman Old Style" w:hAnsi="Bookman Old Style"/>
          <w:lang w:val="es-ES"/>
        </w:rPr>
        <w:t xml:space="preserve"> </w:t>
      </w:r>
      <w:r w:rsidR="00666AE3">
        <w:rPr>
          <w:rFonts w:ascii="Bookman Old Style" w:hAnsi="Bookman Old Style"/>
          <w:lang w:val="es-ES"/>
        </w:rPr>
        <w:softHyphen/>
        <w:t>–</w:t>
      </w:r>
      <w:r w:rsidRPr="00C80865">
        <w:rPr>
          <w:rFonts w:ascii="Bookman Old Style" w:hAnsi="Bookman Old Style"/>
          <w:lang w:val="es-ES"/>
        </w:rPr>
        <w:t>Asociación de Fiscales (AF), y la Asociación Profesional Independiente de Fiscales (APIF)</w:t>
      </w:r>
      <w:r w:rsidR="00666AE3">
        <w:rPr>
          <w:rFonts w:ascii="Bookman Old Style" w:hAnsi="Bookman Old Style"/>
          <w:lang w:val="es-ES"/>
        </w:rPr>
        <w:t>–</w:t>
      </w:r>
      <w:r w:rsidR="00DD1218" w:rsidRPr="00C80865">
        <w:rPr>
          <w:rFonts w:ascii="Bookman Old Style" w:hAnsi="Bookman Old Style"/>
          <w:lang w:val="es-ES"/>
        </w:rPr>
        <w:t xml:space="preserve"> y las asociaciones judiciales </w:t>
      </w:r>
      <w:r w:rsidR="00666AE3">
        <w:rPr>
          <w:rFonts w:ascii="Bookman Old Style" w:hAnsi="Bookman Old Style"/>
          <w:lang w:val="es-ES"/>
        </w:rPr>
        <w:t>–</w:t>
      </w:r>
      <w:r w:rsidR="00DD1218" w:rsidRPr="00C80865">
        <w:rPr>
          <w:rFonts w:ascii="Bookman Old Style" w:hAnsi="Bookman Old Style"/>
          <w:lang w:val="es-ES"/>
        </w:rPr>
        <w:t>Asociación Profesional de la Magistratura (APM), Asociación Judicial Francisco de Vitoria (AJFV), Juezas y Jueces para la Democracia (</w:t>
      </w:r>
      <w:proofErr w:type="spellStart"/>
      <w:r w:rsidR="00DD1218" w:rsidRPr="00C80865">
        <w:rPr>
          <w:rFonts w:ascii="Bookman Old Style" w:hAnsi="Bookman Old Style"/>
          <w:lang w:val="es-ES"/>
        </w:rPr>
        <w:t>JJpD</w:t>
      </w:r>
      <w:proofErr w:type="spellEnd"/>
      <w:r w:rsidR="00DD1218" w:rsidRPr="00C80865">
        <w:rPr>
          <w:rFonts w:ascii="Bookman Old Style" w:hAnsi="Bookman Old Style"/>
          <w:lang w:val="es-ES"/>
        </w:rPr>
        <w:t>) y Foro Judicial Independiente (FJI)</w:t>
      </w:r>
      <w:r w:rsidR="00666AE3">
        <w:rPr>
          <w:rFonts w:ascii="Bookman Old Style" w:hAnsi="Bookman Old Style"/>
          <w:lang w:val="es-ES"/>
        </w:rPr>
        <w:t>–</w:t>
      </w:r>
      <w:r w:rsidR="00DD1218" w:rsidRPr="00C80865">
        <w:rPr>
          <w:rFonts w:ascii="Bookman Old Style" w:hAnsi="Bookman Old Style"/>
          <w:lang w:val="es-ES"/>
        </w:rPr>
        <w:t>, queremos exponer, tras las reuniones mantenidas con el Ministerio po</w:t>
      </w:r>
      <w:r w:rsidR="00666AE3">
        <w:rPr>
          <w:rFonts w:ascii="Bookman Old Style" w:hAnsi="Bookman Old Style"/>
          <w:lang w:val="es-ES"/>
        </w:rPr>
        <w:t>r todas o algunas de nosotras los</w:t>
      </w:r>
      <w:r w:rsidR="00DD1218" w:rsidRPr="00C80865">
        <w:rPr>
          <w:rFonts w:ascii="Bookman Old Style" w:hAnsi="Bookman Old Style"/>
          <w:lang w:val="es-ES"/>
        </w:rPr>
        <w:t xml:space="preserve"> pasado</w:t>
      </w:r>
      <w:r w:rsidR="00666AE3">
        <w:rPr>
          <w:rFonts w:ascii="Bookman Old Style" w:hAnsi="Bookman Old Style"/>
          <w:lang w:val="es-ES"/>
        </w:rPr>
        <w:t>s</w:t>
      </w:r>
      <w:r w:rsidR="00DD1218" w:rsidRPr="00C80865">
        <w:rPr>
          <w:rFonts w:ascii="Bookman Old Style" w:hAnsi="Bookman Old Style"/>
          <w:lang w:val="es-ES"/>
        </w:rPr>
        <w:t xml:space="preserve"> 27 de septiembre, </w:t>
      </w:r>
      <w:r w:rsidR="00C80865" w:rsidRPr="00C80865">
        <w:rPr>
          <w:rFonts w:ascii="Bookman Old Style" w:hAnsi="Bookman Old Style"/>
          <w:lang w:val="es-ES"/>
        </w:rPr>
        <w:t>8 de noviembre y 12 de noviembre</w:t>
      </w:r>
      <w:r w:rsidR="00666AE3">
        <w:rPr>
          <w:rFonts w:ascii="Bookman Old Style" w:hAnsi="Bookman Old Style"/>
          <w:lang w:val="es-ES"/>
        </w:rPr>
        <w:t>,</w:t>
      </w:r>
      <w:r w:rsidR="00C80865" w:rsidRPr="00C80865">
        <w:rPr>
          <w:rFonts w:ascii="Bookman Old Style" w:hAnsi="Bookman Old Style"/>
          <w:lang w:val="es-ES"/>
        </w:rPr>
        <w:t xml:space="preserve"> lo siguiente:</w:t>
      </w:r>
    </w:p>
    <w:p w14:paraId="075ABFB2" w14:textId="77777777" w:rsidR="00C80865" w:rsidRPr="00C80865" w:rsidRDefault="00C80865" w:rsidP="00C80865">
      <w:pPr>
        <w:jc w:val="both"/>
        <w:rPr>
          <w:rFonts w:ascii="Bookman Old Style" w:hAnsi="Bookman Old Style"/>
          <w:lang w:val="es-ES"/>
        </w:rPr>
      </w:pPr>
    </w:p>
    <w:p w14:paraId="3F78C025" w14:textId="77777777" w:rsidR="001F27ED" w:rsidRDefault="00C80865" w:rsidP="001F27ED">
      <w:pPr>
        <w:pStyle w:val="Prrafodelista"/>
        <w:numPr>
          <w:ilvl w:val="0"/>
          <w:numId w:val="1"/>
        </w:numPr>
        <w:jc w:val="both"/>
        <w:rPr>
          <w:rFonts w:ascii="Bookman Old Style" w:hAnsi="Bookman Old Style"/>
          <w:lang w:val="es-ES"/>
        </w:rPr>
      </w:pPr>
      <w:r w:rsidRPr="00C80865">
        <w:rPr>
          <w:rFonts w:ascii="Bookman Old Style" w:hAnsi="Bookman Old Style"/>
          <w:lang w:val="es-ES"/>
        </w:rPr>
        <w:t>En ninguna de las reuniones se nos ha ofrec</w:t>
      </w:r>
      <w:r w:rsidR="002622E4">
        <w:rPr>
          <w:rFonts w:ascii="Bookman Old Style" w:hAnsi="Bookman Old Style"/>
          <w:lang w:val="es-ES"/>
        </w:rPr>
        <w:t xml:space="preserve">ido nada </w:t>
      </w:r>
      <w:r w:rsidR="00EB3EFF">
        <w:rPr>
          <w:rFonts w:ascii="Bookman Old Style" w:hAnsi="Bookman Old Style"/>
          <w:lang w:val="es-ES"/>
        </w:rPr>
        <w:t xml:space="preserve">concreto </w:t>
      </w:r>
      <w:r w:rsidR="002622E4">
        <w:rPr>
          <w:rFonts w:ascii="Bookman Old Style" w:hAnsi="Bookman Old Style"/>
          <w:lang w:val="es-ES"/>
        </w:rPr>
        <w:t xml:space="preserve">de lo que </w:t>
      </w:r>
      <w:r w:rsidR="00666AE3">
        <w:rPr>
          <w:rFonts w:ascii="Bookman Old Style" w:hAnsi="Bookman Old Style"/>
          <w:lang w:val="es-ES"/>
        </w:rPr>
        <w:t>venimos reclamando desde hace casi dos años, pese a lo que se transmite en l</w:t>
      </w:r>
      <w:r w:rsidR="002622E4">
        <w:rPr>
          <w:rFonts w:ascii="Bookman Old Style" w:hAnsi="Bookman Old Style"/>
          <w:lang w:val="es-ES"/>
        </w:rPr>
        <w:t>as notas de prensa oficiales emitidas</w:t>
      </w:r>
      <w:r w:rsidR="00EB3EFF">
        <w:rPr>
          <w:rFonts w:ascii="Bookman Old Style" w:hAnsi="Bookman Old Style"/>
          <w:lang w:val="es-ES"/>
        </w:rPr>
        <w:t xml:space="preserve"> por el Ministerio de Justicia. Todo son </w:t>
      </w:r>
      <w:r w:rsidR="00252BAD">
        <w:rPr>
          <w:rFonts w:ascii="Bookman Old Style" w:hAnsi="Bookman Old Style"/>
          <w:lang w:val="es-ES"/>
        </w:rPr>
        <w:t xml:space="preserve">promesas y largas. </w:t>
      </w:r>
    </w:p>
    <w:p w14:paraId="167012ED" w14:textId="77777777" w:rsidR="00C80865" w:rsidRDefault="00DA549D" w:rsidP="001F27ED">
      <w:pPr>
        <w:pStyle w:val="Prrafodelista"/>
        <w:numPr>
          <w:ilvl w:val="0"/>
          <w:numId w:val="1"/>
        </w:numPr>
        <w:jc w:val="both"/>
        <w:rPr>
          <w:rFonts w:ascii="Bookman Old Style" w:hAnsi="Bookman Old Style"/>
          <w:lang w:val="es-ES"/>
        </w:rPr>
      </w:pPr>
      <w:r>
        <w:rPr>
          <w:rFonts w:ascii="Bookman Old Style" w:hAnsi="Bookman Old Style"/>
          <w:lang w:val="es-ES"/>
        </w:rPr>
        <w:t>Los partidos en el gobierno y en la oposición parece que únicamente alcanzan acuerdos</w:t>
      </w:r>
      <w:r w:rsidR="00AA63A5">
        <w:rPr>
          <w:rFonts w:ascii="Bookman Old Style" w:hAnsi="Bookman Old Style"/>
          <w:lang w:val="es-ES"/>
        </w:rPr>
        <w:t xml:space="preserve"> </w:t>
      </w:r>
      <w:r w:rsidR="00C20C78">
        <w:rPr>
          <w:rFonts w:ascii="Bookman Old Style" w:hAnsi="Bookman Old Style"/>
          <w:lang w:val="es-ES"/>
        </w:rPr>
        <w:t>pacífico</w:t>
      </w:r>
      <w:r w:rsidR="00666AE3">
        <w:rPr>
          <w:rFonts w:ascii="Bookman Old Style" w:hAnsi="Bookman Old Style"/>
          <w:lang w:val="es-ES"/>
        </w:rPr>
        <w:t>s</w:t>
      </w:r>
      <w:r w:rsidR="00C20C78">
        <w:rPr>
          <w:rFonts w:ascii="Bookman Old Style" w:hAnsi="Bookman Old Style"/>
          <w:lang w:val="es-ES"/>
        </w:rPr>
        <w:t xml:space="preserve"> y sólidos</w:t>
      </w:r>
      <w:r>
        <w:rPr>
          <w:rFonts w:ascii="Bookman Old Style" w:hAnsi="Bookman Old Style"/>
          <w:lang w:val="es-ES"/>
        </w:rPr>
        <w:t xml:space="preserve"> en lo que al control del Poder Judicial se refiere, desplazando a los miembros de la Carrera Judicial </w:t>
      </w:r>
      <w:r w:rsidR="0097293B">
        <w:rPr>
          <w:rFonts w:ascii="Bookman Old Style" w:hAnsi="Bookman Old Style"/>
          <w:lang w:val="es-ES"/>
        </w:rPr>
        <w:t>de la elección de 12 de los 20 vocales de extracción jud</w:t>
      </w:r>
      <w:r w:rsidR="00C20C78">
        <w:rPr>
          <w:rFonts w:ascii="Bookman Old Style" w:hAnsi="Bookman Old Style"/>
          <w:lang w:val="es-ES"/>
        </w:rPr>
        <w:t>icial</w:t>
      </w:r>
      <w:r w:rsidR="0097293B">
        <w:rPr>
          <w:rFonts w:ascii="Bookman Old Style" w:hAnsi="Bookman Old Style"/>
          <w:lang w:val="es-ES"/>
        </w:rPr>
        <w:t xml:space="preserve">. Para mejorar la Justicia, devolvernos el nivel salarial de antes de la crisis, </w:t>
      </w:r>
      <w:r w:rsidR="00533439">
        <w:rPr>
          <w:rFonts w:ascii="Bookman Old Style" w:hAnsi="Bookman Old Style"/>
          <w:lang w:val="es-ES"/>
        </w:rPr>
        <w:t xml:space="preserve">crear órganos judiciales, </w:t>
      </w:r>
      <w:r w:rsidR="00460B48">
        <w:rPr>
          <w:rFonts w:ascii="Bookman Old Style" w:hAnsi="Bookman Old Style"/>
          <w:lang w:val="es-ES"/>
        </w:rPr>
        <w:t xml:space="preserve">modernizar y dotar los medios materiales que necesitamos para impartir justicia, </w:t>
      </w:r>
      <w:r w:rsidR="00AA63A5">
        <w:rPr>
          <w:rFonts w:ascii="Bookman Old Style" w:hAnsi="Bookman Old Style"/>
          <w:lang w:val="es-ES"/>
        </w:rPr>
        <w:t xml:space="preserve">o incrementar la autonomía del Ministerio Fiscal, nunca hay dinero. Ni interés. </w:t>
      </w:r>
    </w:p>
    <w:p w14:paraId="6492CC83" w14:textId="77777777" w:rsidR="00AA63A5" w:rsidRDefault="00AA63A5" w:rsidP="001F27ED">
      <w:pPr>
        <w:pStyle w:val="Prrafodelista"/>
        <w:numPr>
          <w:ilvl w:val="0"/>
          <w:numId w:val="1"/>
        </w:numPr>
        <w:jc w:val="both"/>
        <w:rPr>
          <w:rFonts w:ascii="Bookman Old Style" w:hAnsi="Bookman Old Style"/>
          <w:lang w:val="es-ES"/>
        </w:rPr>
      </w:pPr>
      <w:r>
        <w:rPr>
          <w:rFonts w:ascii="Bookman Old Style" w:hAnsi="Bookman Old Style"/>
          <w:lang w:val="es-ES"/>
        </w:rPr>
        <w:t>La situación crítica que atraviesa la Justicia –anticuada, obsoleta, insuficiente, lenta</w:t>
      </w:r>
      <w:r>
        <w:rPr>
          <w:rFonts w:ascii="Bookman Old Style" w:hAnsi="Bookman Old Style"/>
          <w:lang w:val="es-ES"/>
        </w:rPr>
        <w:softHyphen/>
        <w:t xml:space="preserve">– es salvada únicamente por el </w:t>
      </w:r>
      <w:r w:rsidR="00666AE3">
        <w:rPr>
          <w:rFonts w:ascii="Bookman Old Style" w:hAnsi="Bookman Old Style"/>
          <w:lang w:val="es-ES"/>
        </w:rPr>
        <w:t>esfuerz</w:t>
      </w:r>
      <w:r>
        <w:rPr>
          <w:rFonts w:ascii="Bookman Old Style" w:hAnsi="Bookman Old Style"/>
          <w:lang w:val="es-ES"/>
        </w:rPr>
        <w:t xml:space="preserve">o diario de </w:t>
      </w:r>
      <w:r w:rsidR="00EE2FE6">
        <w:rPr>
          <w:rFonts w:ascii="Bookman Old Style" w:hAnsi="Bookman Old Style"/>
          <w:lang w:val="es-ES"/>
        </w:rPr>
        <w:t>quienes trabajamos en Justicia</w:t>
      </w:r>
      <w:r w:rsidR="007415F2">
        <w:rPr>
          <w:rFonts w:ascii="Bookman Old Style" w:hAnsi="Bookman Old Style"/>
          <w:lang w:val="es-ES"/>
        </w:rPr>
        <w:t>. Tod</w:t>
      </w:r>
      <w:r w:rsidR="00666AE3">
        <w:rPr>
          <w:rFonts w:ascii="Bookman Old Style" w:hAnsi="Bookman Old Style"/>
          <w:lang w:val="es-ES"/>
        </w:rPr>
        <w:t>os los operadores jurídicos, por</w:t>
      </w:r>
      <w:r w:rsidR="007415F2">
        <w:rPr>
          <w:rFonts w:ascii="Bookman Old Style" w:hAnsi="Bookman Old Style"/>
          <w:lang w:val="es-ES"/>
        </w:rPr>
        <w:t xml:space="preserve"> responsabilidad personal, consegu</w:t>
      </w:r>
      <w:r w:rsidR="00666AE3">
        <w:rPr>
          <w:rFonts w:ascii="Bookman Old Style" w:hAnsi="Bookman Old Style"/>
          <w:lang w:val="es-ES"/>
        </w:rPr>
        <w:t>imos que, pese a todo, se resolvieran</w:t>
      </w:r>
      <w:r w:rsidR="007415F2">
        <w:rPr>
          <w:rFonts w:ascii="Bookman Old Style" w:hAnsi="Bookman Old Style"/>
          <w:lang w:val="es-ES"/>
        </w:rPr>
        <w:t xml:space="preserve"> </w:t>
      </w:r>
      <w:r w:rsidR="00084694">
        <w:rPr>
          <w:rFonts w:ascii="Bookman Old Style" w:hAnsi="Bookman Old Style"/>
          <w:lang w:val="es-ES"/>
        </w:rPr>
        <w:t>5.478.</w:t>
      </w:r>
      <w:r w:rsidR="00666AE3">
        <w:rPr>
          <w:rFonts w:ascii="Bookman Old Style" w:hAnsi="Bookman Old Style"/>
          <w:lang w:val="es-ES"/>
        </w:rPr>
        <w:t xml:space="preserve">410 asuntos en 2017. En el tercer país en </w:t>
      </w:r>
      <w:proofErr w:type="spellStart"/>
      <w:r w:rsidR="00666AE3">
        <w:rPr>
          <w:rFonts w:ascii="Bookman Old Style" w:hAnsi="Bookman Old Style"/>
          <w:lang w:val="es-ES"/>
        </w:rPr>
        <w:t>litigiosidad</w:t>
      </w:r>
      <w:proofErr w:type="spellEnd"/>
      <w:r w:rsidR="00666AE3">
        <w:rPr>
          <w:rFonts w:ascii="Bookman Old Style" w:hAnsi="Bookman Old Style"/>
          <w:lang w:val="es-ES"/>
        </w:rPr>
        <w:t xml:space="preserve"> de la OCDE.</w:t>
      </w:r>
    </w:p>
    <w:p w14:paraId="6EBCA331" w14:textId="1C2497B7" w:rsidR="00666AE3" w:rsidRDefault="00666AE3" w:rsidP="001F27ED">
      <w:pPr>
        <w:pStyle w:val="Prrafodelista"/>
        <w:numPr>
          <w:ilvl w:val="0"/>
          <w:numId w:val="1"/>
        </w:numPr>
        <w:jc w:val="both"/>
        <w:rPr>
          <w:rFonts w:ascii="Bookman Old Style" w:hAnsi="Bookman Old Style"/>
          <w:lang w:val="es-ES"/>
        </w:rPr>
      </w:pPr>
      <w:r>
        <w:rPr>
          <w:rFonts w:ascii="Bookman Old Style" w:hAnsi="Bookman Old Style"/>
          <w:lang w:val="es-ES"/>
        </w:rPr>
        <w:t>Todo ello, en u</w:t>
      </w:r>
      <w:r w:rsidR="00AC13F4">
        <w:rPr>
          <w:rFonts w:ascii="Bookman Old Style" w:hAnsi="Bookman Old Style"/>
          <w:lang w:val="es-ES"/>
        </w:rPr>
        <w:t>n ambiente de desafección de la</w:t>
      </w:r>
      <w:r>
        <w:rPr>
          <w:rFonts w:ascii="Bookman Old Style" w:hAnsi="Bookman Old Style"/>
          <w:lang w:val="es-ES"/>
        </w:rPr>
        <w:t xml:space="preserve"> Carreras Judicial </w:t>
      </w:r>
      <w:bookmarkStart w:id="0" w:name="_GoBack"/>
      <w:bookmarkEnd w:id="0"/>
      <w:r>
        <w:rPr>
          <w:rFonts w:ascii="Bookman Old Style" w:hAnsi="Bookman Old Style"/>
          <w:lang w:val="es-ES"/>
        </w:rPr>
        <w:t xml:space="preserve">con sus representantes y ante una crisis de imagen de la Justicia sin precedentes. </w:t>
      </w:r>
    </w:p>
    <w:p w14:paraId="55CD7454" w14:textId="77777777" w:rsidR="00666AE3" w:rsidRDefault="00666AE3" w:rsidP="00666AE3">
      <w:pPr>
        <w:jc w:val="both"/>
        <w:rPr>
          <w:rFonts w:ascii="Bookman Old Style" w:hAnsi="Bookman Old Style"/>
          <w:lang w:val="es-ES"/>
        </w:rPr>
      </w:pPr>
    </w:p>
    <w:p w14:paraId="45F49926" w14:textId="77777777" w:rsidR="00666AE3" w:rsidRDefault="00666AE3" w:rsidP="00666AE3">
      <w:pPr>
        <w:jc w:val="both"/>
        <w:rPr>
          <w:rFonts w:ascii="Bookman Old Style" w:hAnsi="Bookman Old Style"/>
          <w:lang w:val="es-ES"/>
        </w:rPr>
      </w:pPr>
      <w:r>
        <w:rPr>
          <w:rFonts w:ascii="Bookman Old Style" w:hAnsi="Bookman Old Style"/>
          <w:lang w:val="es-ES"/>
        </w:rPr>
        <w:t xml:space="preserve">Por todo ello, las asociaciones abajo firmantes comunicamos que mantenemos la convocatoria de la primera de las jornadas de huelga, prevista para el 19 de noviembre de 2018. Esperamos un seguimiento masivo. España merece una Justicia del siglo XXI, fuerte, con medios y con una renovada imagen de independencia. </w:t>
      </w:r>
    </w:p>
    <w:p w14:paraId="53A43074" w14:textId="77777777" w:rsidR="00666AE3" w:rsidRDefault="00666AE3" w:rsidP="00666AE3">
      <w:pPr>
        <w:jc w:val="both"/>
        <w:rPr>
          <w:rFonts w:ascii="Bookman Old Style" w:hAnsi="Bookman Old Style"/>
          <w:lang w:val="es-ES"/>
        </w:rPr>
      </w:pPr>
    </w:p>
    <w:p w14:paraId="5CE3B053" w14:textId="77777777" w:rsidR="00666AE3" w:rsidRDefault="00666AE3" w:rsidP="00666AE3">
      <w:pPr>
        <w:jc w:val="both"/>
        <w:rPr>
          <w:rFonts w:ascii="Bookman Old Style" w:hAnsi="Bookman Old Style"/>
          <w:lang w:val="es-ES"/>
        </w:rPr>
      </w:pPr>
      <w:r>
        <w:rPr>
          <w:rFonts w:ascii="Bookman Old Style" w:hAnsi="Bookman Old Style"/>
          <w:lang w:val="es-ES"/>
        </w:rPr>
        <w:t xml:space="preserve">En Madrid, a 13 de noviembre de 2018. </w:t>
      </w:r>
    </w:p>
    <w:p w14:paraId="25F0465B" w14:textId="77777777" w:rsidR="00666AE3" w:rsidRDefault="00666AE3" w:rsidP="00666AE3">
      <w:pPr>
        <w:jc w:val="both"/>
        <w:rPr>
          <w:rFonts w:ascii="Bookman Old Style" w:hAnsi="Bookman Old Style"/>
          <w:lang w:val="es-ES"/>
        </w:rPr>
      </w:pPr>
    </w:p>
    <w:p w14:paraId="4826DB43" w14:textId="77777777" w:rsidR="00666AE3" w:rsidRDefault="00666AE3" w:rsidP="00666AE3">
      <w:pPr>
        <w:jc w:val="both"/>
        <w:rPr>
          <w:rFonts w:ascii="Bookman Old Style" w:hAnsi="Bookman Old Style"/>
          <w:lang w:val="es-ES"/>
        </w:rPr>
      </w:pPr>
      <w:r>
        <w:rPr>
          <w:rFonts w:ascii="Bookman Old Style" w:hAnsi="Bookman Old Style"/>
          <w:lang w:val="es-ES"/>
        </w:rPr>
        <w:t>ASOCIACIÓN PROFESIONAL DE LA MAGISTRATURA</w:t>
      </w:r>
    </w:p>
    <w:p w14:paraId="15B67F05" w14:textId="77777777" w:rsidR="00666AE3" w:rsidRDefault="00666AE3" w:rsidP="00666AE3">
      <w:pPr>
        <w:jc w:val="both"/>
        <w:rPr>
          <w:rFonts w:ascii="Bookman Old Style" w:hAnsi="Bookman Old Style"/>
          <w:lang w:val="es-ES"/>
        </w:rPr>
      </w:pPr>
      <w:r>
        <w:rPr>
          <w:rFonts w:ascii="Bookman Old Style" w:hAnsi="Bookman Old Style"/>
          <w:lang w:val="es-ES"/>
        </w:rPr>
        <w:t>ASOCIACIÓN JUDICIAL FRANCISCO DE VITORIA</w:t>
      </w:r>
    </w:p>
    <w:p w14:paraId="1533A8F4" w14:textId="77777777" w:rsidR="00666AE3" w:rsidRDefault="00666AE3" w:rsidP="00666AE3">
      <w:pPr>
        <w:jc w:val="both"/>
        <w:rPr>
          <w:rFonts w:ascii="Bookman Old Style" w:hAnsi="Bookman Old Style"/>
          <w:lang w:val="es-ES"/>
        </w:rPr>
      </w:pPr>
      <w:r>
        <w:rPr>
          <w:rFonts w:ascii="Bookman Old Style" w:hAnsi="Bookman Old Style"/>
          <w:lang w:val="es-ES"/>
        </w:rPr>
        <w:t>JUEZAS Y JUECES PARA LA DEMOCRACIA</w:t>
      </w:r>
    </w:p>
    <w:p w14:paraId="79E54CB6" w14:textId="77777777" w:rsidR="00666AE3" w:rsidRDefault="00666AE3" w:rsidP="00666AE3">
      <w:pPr>
        <w:jc w:val="both"/>
        <w:rPr>
          <w:rFonts w:ascii="Bookman Old Style" w:hAnsi="Bookman Old Style"/>
          <w:lang w:val="es-ES"/>
        </w:rPr>
      </w:pPr>
      <w:r>
        <w:rPr>
          <w:rFonts w:ascii="Bookman Old Style" w:hAnsi="Bookman Old Style"/>
          <w:lang w:val="es-ES"/>
        </w:rPr>
        <w:t>FORO JUDICIAL INDEPENDIENTE</w:t>
      </w:r>
    </w:p>
    <w:p w14:paraId="26A4C5B5" w14:textId="77777777" w:rsidR="00666AE3" w:rsidRDefault="00666AE3" w:rsidP="00666AE3">
      <w:pPr>
        <w:jc w:val="both"/>
        <w:rPr>
          <w:rFonts w:ascii="Bookman Old Style" w:hAnsi="Bookman Old Style"/>
          <w:lang w:val="es-ES"/>
        </w:rPr>
      </w:pPr>
      <w:r>
        <w:rPr>
          <w:rFonts w:ascii="Bookman Old Style" w:hAnsi="Bookman Old Style"/>
          <w:lang w:val="es-ES"/>
        </w:rPr>
        <w:t>ASOCIACIÓN DE FISCALES</w:t>
      </w:r>
    </w:p>
    <w:p w14:paraId="5A7DF3CB" w14:textId="77777777" w:rsidR="00666AE3" w:rsidRPr="00666AE3" w:rsidRDefault="00666AE3" w:rsidP="00666AE3">
      <w:pPr>
        <w:jc w:val="both"/>
        <w:rPr>
          <w:rFonts w:ascii="Bookman Old Style" w:hAnsi="Bookman Old Style"/>
          <w:lang w:val="es-ES"/>
        </w:rPr>
      </w:pPr>
      <w:r>
        <w:rPr>
          <w:rFonts w:ascii="Bookman Old Style" w:hAnsi="Bookman Old Style"/>
          <w:lang w:val="es-ES"/>
        </w:rPr>
        <w:t>ASOCIACIÓN PROFESIONAL INDEPENDIENTE DE FISCALES</w:t>
      </w:r>
    </w:p>
    <w:sectPr w:rsidR="00666AE3" w:rsidRPr="00666AE3" w:rsidSect="004A607C">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23FDD" w14:textId="77777777" w:rsidR="00690222" w:rsidRDefault="00690222" w:rsidP="00690222">
      <w:r>
        <w:separator/>
      </w:r>
    </w:p>
  </w:endnote>
  <w:endnote w:type="continuationSeparator" w:id="0">
    <w:p w14:paraId="0B53FCA1" w14:textId="77777777" w:rsidR="00690222" w:rsidRDefault="00690222" w:rsidP="0069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Bookman Old Style">
    <w:panose1 w:val="02050604050505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CA4A5" w14:textId="77777777" w:rsidR="00690222" w:rsidRDefault="00690222" w:rsidP="00690222">
      <w:r>
        <w:separator/>
      </w:r>
    </w:p>
  </w:footnote>
  <w:footnote w:type="continuationSeparator" w:id="0">
    <w:p w14:paraId="18A4DEA3" w14:textId="77777777" w:rsidR="00690222" w:rsidRDefault="00690222" w:rsidP="0069022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2AB0A" w14:textId="48158962" w:rsidR="00690222" w:rsidRDefault="00690222" w:rsidP="00DD6EC5">
    <w:pPr>
      <w:ind w:right="-858"/>
      <w:rPr>
        <w:b/>
        <w:u w:val="single"/>
        <w:lang w:val="es-ES"/>
      </w:rPr>
    </w:pPr>
    <w:r w:rsidRPr="009D0F18">
      <w:rPr>
        <w:noProof/>
        <w:lang w:eastAsia="es-ES_tradnl"/>
      </w:rPr>
      <w:drawing>
        <wp:inline distT="0" distB="0" distL="0" distR="0" wp14:anchorId="17917999" wp14:editId="27862DB6">
          <wp:extent cx="3455241" cy="586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4002" cy="603511"/>
                  </a:xfrm>
                  <a:prstGeom prst="rect">
                    <a:avLst/>
                  </a:prstGeom>
                  <a:noFill/>
                  <a:ln>
                    <a:noFill/>
                  </a:ln>
                </pic:spPr>
              </pic:pic>
            </a:graphicData>
          </a:graphic>
        </wp:inline>
      </w:drawing>
    </w:r>
    <w:r w:rsidR="00A33AB5">
      <w:rPr>
        <w:b/>
        <w:noProof/>
        <w:u w:val="single"/>
        <w:lang w:eastAsia="es-ES_tradnl"/>
      </w:rPr>
      <w:drawing>
        <wp:inline distT="0" distB="0" distL="0" distR="0" wp14:anchorId="4E77C0EF" wp14:editId="358EB790">
          <wp:extent cx="465455" cy="4654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png"/>
                  <pic:cNvPicPr/>
                </pic:nvPicPr>
                <pic:blipFill>
                  <a:blip r:embed="rId2">
                    <a:extLst>
                      <a:ext uri="{28A0092B-C50C-407E-A947-70E740481C1C}">
                        <a14:useLocalDpi xmlns:a14="http://schemas.microsoft.com/office/drawing/2010/main" val="0"/>
                      </a:ext>
                    </a:extLst>
                  </a:blip>
                  <a:stretch>
                    <a:fillRect/>
                  </a:stretch>
                </pic:blipFill>
                <pic:spPr>
                  <a:xfrm>
                    <a:off x="0" y="0"/>
                    <a:ext cx="465455" cy="465455"/>
                  </a:xfrm>
                  <a:prstGeom prst="rect">
                    <a:avLst/>
                  </a:prstGeom>
                </pic:spPr>
              </pic:pic>
            </a:graphicData>
          </a:graphic>
        </wp:inline>
      </w:drawing>
    </w:r>
    <w:r w:rsidR="00DD6EC5">
      <w:rPr>
        <w:b/>
        <w:noProof/>
        <w:u w:val="single"/>
        <w:lang w:eastAsia="es-ES_tradnl"/>
      </w:rPr>
      <w:drawing>
        <wp:inline distT="0" distB="0" distL="0" distR="0" wp14:anchorId="7D444871" wp14:editId="39AD5658">
          <wp:extent cx="991235" cy="449480"/>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IF.png"/>
                  <pic:cNvPicPr/>
                </pic:nvPicPr>
                <pic:blipFill>
                  <a:blip r:embed="rId3">
                    <a:extLst>
                      <a:ext uri="{28A0092B-C50C-407E-A947-70E740481C1C}">
                        <a14:useLocalDpi xmlns:a14="http://schemas.microsoft.com/office/drawing/2010/main" val="0"/>
                      </a:ext>
                    </a:extLst>
                  </a:blip>
                  <a:stretch>
                    <a:fillRect/>
                  </a:stretch>
                </pic:blipFill>
                <pic:spPr>
                  <a:xfrm>
                    <a:off x="0" y="0"/>
                    <a:ext cx="1050836" cy="476506"/>
                  </a:xfrm>
                  <a:prstGeom prst="rect">
                    <a:avLst/>
                  </a:prstGeom>
                </pic:spPr>
              </pic:pic>
            </a:graphicData>
          </a:graphic>
        </wp:inline>
      </w:drawing>
    </w:r>
  </w:p>
  <w:p w14:paraId="5D7BFDCF" w14:textId="13B41AA2" w:rsidR="00690222" w:rsidRDefault="00690222">
    <w:pPr>
      <w:pStyle w:val="Encabezado"/>
    </w:pPr>
  </w:p>
  <w:p w14:paraId="008D3BF2" w14:textId="77777777" w:rsidR="00690222" w:rsidRDefault="00690222">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984676"/>
    <w:multiLevelType w:val="hybridMultilevel"/>
    <w:tmpl w:val="68D04BD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563"/>
    <w:rsid w:val="00084694"/>
    <w:rsid w:val="001F27ED"/>
    <w:rsid w:val="00252BAD"/>
    <w:rsid w:val="002622E4"/>
    <w:rsid w:val="00460B48"/>
    <w:rsid w:val="004A607C"/>
    <w:rsid w:val="00533439"/>
    <w:rsid w:val="00614E4F"/>
    <w:rsid w:val="00666AE3"/>
    <w:rsid w:val="00690222"/>
    <w:rsid w:val="007415F2"/>
    <w:rsid w:val="0076324C"/>
    <w:rsid w:val="00870148"/>
    <w:rsid w:val="008C3563"/>
    <w:rsid w:val="0097293B"/>
    <w:rsid w:val="00A33AB5"/>
    <w:rsid w:val="00AA63A5"/>
    <w:rsid w:val="00AC13F4"/>
    <w:rsid w:val="00C20C78"/>
    <w:rsid w:val="00C80865"/>
    <w:rsid w:val="00CE7640"/>
    <w:rsid w:val="00DA549D"/>
    <w:rsid w:val="00DD1218"/>
    <w:rsid w:val="00DD6EC5"/>
    <w:rsid w:val="00EB3EFF"/>
    <w:rsid w:val="00EE2FE6"/>
    <w:rsid w:val="00F96CC4"/>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E30796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0865"/>
    <w:pPr>
      <w:ind w:left="720"/>
      <w:contextualSpacing/>
    </w:pPr>
  </w:style>
  <w:style w:type="paragraph" w:styleId="Encabezado">
    <w:name w:val="header"/>
    <w:basedOn w:val="Normal"/>
    <w:link w:val="EncabezadoCar"/>
    <w:uiPriority w:val="99"/>
    <w:unhideWhenUsed/>
    <w:rsid w:val="00690222"/>
    <w:pPr>
      <w:tabs>
        <w:tab w:val="center" w:pos="4252"/>
        <w:tab w:val="right" w:pos="8504"/>
      </w:tabs>
    </w:pPr>
  </w:style>
  <w:style w:type="character" w:customStyle="1" w:styleId="EncabezadoCar">
    <w:name w:val="Encabezado Car"/>
    <w:basedOn w:val="Fuentedeprrafopredeter"/>
    <w:link w:val="Encabezado"/>
    <w:uiPriority w:val="99"/>
    <w:rsid w:val="00690222"/>
  </w:style>
  <w:style w:type="paragraph" w:styleId="Piedepgina">
    <w:name w:val="footer"/>
    <w:basedOn w:val="Normal"/>
    <w:link w:val="PiedepginaCar"/>
    <w:uiPriority w:val="99"/>
    <w:unhideWhenUsed/>
    <w:rsid w:val="00690222"/>
    <w:pPr>
      <w:tabs>
        <w:tab w:val="center" w:pos="4252"/>
        <w:tab w:val="right" w:pos="8504"/>
      </w:tabs>
    </w:pPr>
  </w:style>
  <w:style w:type="character" w:customStyle="1" w:styleId="PiedepginaCar">
    <w:name w:val="Pie de página Car"/>
    <w:basedOn w:val="Fuentedeprrafopredeter"/>
    <w:link w:val="Piedepgina"/>
    <w:uiPriority w:val="99"/>
    <w:rsid w:val="00690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363</Words>
  <Characters>2001</Characters>
  <Application>Microsoft Macintosh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Velilla Antolín</dc:creator>
  <cp:keywords/>
  <dc:description/>
  <cp:lastModifiedBy>Natalia Velilla Antolín</cp:lastModifiedBy>
  <cp:revision>3</cp:revision>
  <dcterms:created xsi:type="dcterms:W3CDTF">2018-11-13T10:40:00Z</dcterms:created>
  <dcterms:modified xsi:type="dcterms:W3CDTF">2018-11-13T14:10:00Z</dcterms:modified>
</cp:coreProperties>
</file>