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5F8" w:rsidRPr="00E02021" w:rsidRDefault="004E3C6D" w:rsidP="00E02021">
      <w:pPr>
        <w:jc w:val="center"/>
        <w:rPr>
          <w:rFonts w:ascii="Bookman Old Style" w:hAnsi="Bookman Old Style" w:cs="Arial"/>
          <w:b/>
        </w:rPr>
      </w:pPr>
      <w:r w:rsidRPr="00E02021">
        <w:rPr>
          <w:rFonts w:ascii="Bookman Old Style" w:hAnsi="Bookman Old Style" w:cs="Arial"/>
          <w:b/>
        </w:rPr>
        <w:t xml:space="preserve">PROPUESTA </w:t>
      </w:r>
      <w:r w:rsidR="00D4039D" w:rsidRPr="00E02021">
        <w:rPr>
          <w:rFonts w:ascii="Bookman Old Style" w:hAnsi="Bookman Old Style" w:cs="Arial"/>
          <w:b/>
        </w:rPr>
        <w:t>SOBRE</w:t>
      </w:r>
      <w:r w:rsidR="00E1526F" w:rsidRPr="00E02021">
        <w:rPr>
          <w:rFonts w:ascii="Bookman Old Style" w:hAnsi="Bookman Old Style" w:cs="Arial"/>
          <w:b/>
        </w:rPr>
        <w:t xml:space="preserve"> CUESTIONES RETRIBUTIVAS</w:t>
      </w:r>
      <w:r w:rsidR="00556D52" w:rsidRPr="00E02021">
        <w:rPr>
          <w:rFonts w:ascii="Bookman Old Style" w:hAnsi="Bookman Old Style" w:cs="Arial"/>
          <w:b/>
        </w:rPr>
        <w:t xml:space="preserve"> EN </w:t>
      </w:r>
      <w:r w:rsidR="002D1103" w:rsidRPr="00E02021">
        <w:rPr>
          <w:rFonts w:ascii="Bookman Old Style" w:hAnsi="Bookman Old Style" w:cs="Arial"/>
          <w:b/>
        </w:rPr>
        <w:t>SUPUESTOS DE SUSTITUCIÓN ORDIN</w:t>
      </w:r>
      <w:r w:rsidRPr="00E02021">
        <w:rPr>
          <w:rFonts w:ascii="Bookman Old Style" w:hAnsi="Bookman Old Style" w:cs="Arial"/>
          <w:b/>
        </w:rPr>
        <w:t>ARIA DE ÓRGANOS JUDICIALES</w:t>
      </w:r>
      <w:r w:rsidR="003E4263" w:rsidRPr="00E02021">
        <w:rPr>
          <w:rFonts w:ascii="Bookman Old Style" w:hAnsi="Bookman Old Style" w:cs="Arial"/>
          <w:b/>
        </w:rPr>
        <w:t>.</w:t>
      </w:r>
      <w:r w:rsidR="00E1526F" w:rsidRPr="00E02021">
        <w:rPr>
          <w:rFonts w:ascii="Bookman Old Style" w:hAnsi="Bookman Old Style" w:cs="Arial"/>
          <w:b/>
        </w:rPr>
        <w:t xml:space="preserve"> ART</w:t>
      </w:r>
      <w:r w:rsidR="002D1103" w:rsidRPr="00E02021">
        <w:rPr>
          <w:rFonts w:ascii="Bookman Old Style" w:hAnsi="Bookman Old Style" w:cs="Arial"/>
          <w:b/>
        </w:rPr>
        <w:t>S</w:t>
      </w:r>
      <w:r w:rsidR="00E1526F" w:rsidRPr="00E02021">
        <w:rPr>
          <w:rFonts w:ascii="Bookman Old Style" w:hAnsi="Bookman Old Style" w:cs="Arial"/>
          <w:b/>
        </w:rPr>
        <w:t>. 2</w:t>
      </w:r>
      <w:r w:rsidR="002D1103" w:rsidRPr="00E02021">
        <w:rPr>
          <w:rFonts w:ascii="Bookman Old Style" w:hAnsi="Bookman Old Style" w:cs="Arial"/>
          <w:b/>
        </w:rPr>
        <w:t>10</w:t>
      </w:r>
      <w:r w:rsidR="00E02021">
        <w:rPr>
          <w:rFonts w:ascii="Bookman Old Style" w:hAnsi="Bookman Old Style" w:cs="Arial"/>
          <w:b/>
        </w:rPr>
        <w:t>-211 LOPJ</w:t>
      </w:r>
    </w:p>
    <w:p w:rsidR="00877F40" w:rsidRPr="00E02021" w:rsidRDefault="00877F40" w:rsidP="00556D52">
      <w:pPr>
        <w:jc w:val="both"/>
        <w:rPr>
          <w:rFonts w:ascii="Bookman Old Style" w:hAnsi="Bookman Old Style" w:cs="Arial"/>
          <w:b/>
        </w:rPr>
      </w:pPr>
    </w:p>
    <w:p w:rsidR="00E1526F" w:rsidRPr="00E02021" w:rsidRDefault="008C5856" w:rsidP="00556D52">
      <w:pPr>
        <w:jc w:val="both"/>
        <w:rPr>
          <w:rFonts w:ascii="Bookman Old Style" w:hAnsi="Bookman Old Style" w:cs="Arial"/>
          <w:b/>
        </w:rPr>
      </w:pPr>
      <w:r w:rsidRPr="00E02021">
        <w:rPr>
          <w:rFonts w:ascii="Bookman Old Style" w:hAnsi="Bookman Old Style" w:cs="Arial"/>
          <w:b/>
        </w:rPr>
        <w:t>1.- ASPECTOS NORMATIVOS</w:t>
      </w:r>
    </w:p>
    <w:p w:rsidR="008C5856" w:rsidRPr="00E02021" w:rsidRDefault="008C5856" w:rsidP="00556D52">
      <w:pPr>
        <w:jc w:val="both"/>
        <w:rPr>
          <w:rFonts w:ascii="Bookman Old Style" w:hAnsi="Bookman Old Style" w:cs="Arial"/>
          <w:b/>
        </w:rPr>
      </w:pPr>
    </w:p>
    <w:p w:rsidR="00E1526F" w:rsidRPr="00E02021" w:rsidRDefault="004C0F24" w:rsidP="00556D52">
      <w:pPr>
        <w:jc w:val="both"/>
        <w:rPr>
          <w:rFonts w:ascii="Bookman Old Style" w:hAnsi="Bookman Old Style" w:cs="Arial"/>
        </w:rPr>
      </w:pPr>
      <w:r w:rsidRPr="00E02021">
        <w:rPr>
          <w:rFonts w:ascii="Bookman Old Style" w:hAnsi="Bookman Old Style" w:cs="Arial"/>
        </w:rPr>
        <w:t xml:space="preserve">La </w:t>
      </w:r>
      <w:r w:rsidR="004E3C6D" w:rsidRPr="00E02021">
        <w:rPr>
          <w:rFonts w:ascii="Bookman Old Style" w:hAnsi="Bookman Old Style" w:cs="Arial"/>
        </w:rPr>
        <w:t>imposición normativa de un</w:t>
      </w:r>
      <w:r w:rsidRPr="00E02021">
        <w:rPr>
          <w:rFonts w:ascii="Bookman Old Style" w:hAnsi="Bookman Old Style" w:cs="Arial"/>
        </w:rPr>
        <w:t xml:space="preserve"> modelo de sustitución ordinaria o “</w:t>
      </w:r>
      <w:r w:rsidR="004E3C6D" w:rsidRPr="00E02021">
        <w:rPr>
          <w:rFonts w:ascii="Bookman Old Style" w:hAnsi="Bookman Old Style" w:cs="Arial"/>
        </w:rPr>
        <w:t>profesional</w:t>
      </w:r>
      <w:r w:rsidRPr="00E02021">
        <w:rPr>
          <w:rFonts w:ascii="Bookman Old Style" w:hAnsi="Bookman Old Style" w:cs="Arial"/>
        </w:rPr>
        <w:t>” de los titulares de órganos ju</w:t>
      </w:r>
      <w:r w:rsidR="004E3C6D" w:rsidRPr="00E02021">
        <w:rPr>
          <w:rFonts w:ascii="Bookman Old Style" w:hAnsi="Bookman Old Style" w:cs="Arial"/>
        </w:rPr>
        <w:t>diciales</w:t>
      </w:r>
      <w:r w:rsidRPr="00E02021">
        <w:rPr>
          <w:rFonts w:ascii="Bookman Old Style" w:hAnsi="Bookman Old Style" w:cs="Arial"/>
        </w:rPr>
        <w:t xml:space="preserve"> tiene su origen en la LO 8/2012 de 27 de diciembre, que modifica la LOPJ al respecto.</w:t>
      </w:r>
    </w:p>
    <w:p w:rsidR="004C0F24" w:rsidRPr="00E02021" w:rsidRDefault="004C0F24" w:rsidP="00556D52">
      <w:pPr>
        <w:jc w:val="both"/>
        <w:rPr>
          <w:rFonts w:ascii="Bookman Old Style" w:hAnsi="Bookman Old Style" w:cs="Arial"/>
        </w:rPr>
      </w:pPr>
    </w:p>
    <w:p w:rsidR="00D97946" w:rsidRPr="00E02021" w:rsidRDefault="004C0F24" w:rsidP="00E02021">
      <w:pPr>
        <w:ind w:firstLine="708"/>
        <w:jc w:val="both"/>
        <w:rPr>
          <w:rFonts w:ascii="Bookman Old Style" w:hAnsi="Bookman Old Style" w:cs="Arial"/>
        </w:rPr>
      </w:pPr>
      <w:r w:rsidRPr="00E02021">
        <w:rPr>
          <w:rFonts w:ascii="Bookman Old Style" w:hAnsi="Bookman Old Style" w:cs="Arial"/>
        </w:rPr>
        <w:t xml:space="preserve">En su preámbulo, y en especial respecto de los órganos unipersonales (los más afectados tanto por su carácter individual como por su modo de organización </w:t>
      </w:r>
      <w:r w:rsidR="004E3C6D" w:rsidRPr="00E02021">
        <w:rPr>
          <w:rFonts w:ascii="Bookman Old Style" w:hAnsi="Bookman Old Style" w:cs="Arial"/>
        </w:rPr>
        <w:t>y carga de trabajo</w:t>
      </w:r>
      <w:r w:rsidRPr="00E02021">
        <w:rPr>
          <w:rFonts w:ascii="Bookman Old Style" w:hAnsi="Bookman Old Style" w:cs="Arial"/>
        </w:rPr>
        <w:t>), se constata la finalidad declarada de la modificación normativa: “p</w:t>
      </w:r>
      <w:r w:rsidR="00D97946" w:rsidRPr="00E02021">
        <w:rPr>
          <w:rFonts w:ascii="Bookman Old Style" w:hAnsi="Bookman Old Style" w:cs="Arial"/>
        </w:rPr>
        <w:t>or lo que se refiere a los órganos unipersonales, si bien la regulación previa a esta reforma limita a supuestos excepcionales la llamada a jueces sustitutos para cubrir las vacantes o ausencias de jueces titulares, la práctica habitual hace que se recurra a la figura del juez sustituto frecuentemente; ello como consecuencia de diversos factores, tales como la falta de una adecuada previsión de cobertura de vacantes o la existencia de solapamientos en los señalamientos. Por ello, con el mismo objetivo de garantizar la justicia profesional y reducir la interinidad, resulta imprescindible reforzar este régimen con medidas que garanticen las sustituciones entre profesionales. Así, se modifican los artículos 210 y 211 para establecer un orden reglado y objetivo de los miembros de la carrera judicial que serán llamados a cubrir sustituciones. Dentro del mismo, se establece la necesidad de elaborar planes o calendarios anuales de sustitución entre jueces y magistrados profesionales que voluntariamente quieran participar en los mismos, que eviten, a través de una previsión adecuada, la existencia de señalamientos solapados respecto de quienes deban sustituirse entre sí.</w:t>
      </w:r>
    </w:p>
    <w:p w:rsidR="00D97946" w:rsidRPr="00E02021" w:rsidRDefault="00D97946" w:rsidP="00556D52">
      <w:pPr>
        <w:jc w:val="both"/>
        <w:rPr>
          <w:rFonts w:ascii="Bookman Old Style" w:hAnsi="Bookman Old Style" w:cs="Arial"/>
        </w:rPr>
      </w:pPr>
    </w:p>
    <w:p w:rsidR="00D97946" w:rsidRPr="00E02021" w:rsidRDefault="00D97946" w:rsidP="00E02021">
      <w:pPr>
        <w:ind w:firstLine="708"/>
        <w:jc w:val="both"/>
        <w:rPr>
          <w:rFonts w:ascii="Bookman Old Style" w:hAnsi="Bookman Old Style" w:cs="Arial"/>
        </w:rPr>
      </w:pPr>
      <w:r w:rsidRPr="00E02021">
        <w:rPr>
          <w:rFonts w:ascii="Bookman Old Style" w:hAnsi="Bookman Old Style" w:cs="Arial"/>
          <w:b/>
          <w:i/>
        </w:rPr>
        <w:t>Con esta solución se busca, en primer término, lograr que la práctica totalidad de sustituciones y suplencias que operasen en el seno de la carrera judicial en órganos unipersonales sean cubiertas por jueces y magistrados profesionales garantizándose así una justicia profesional a cambio una retribución actualizada</w:t>
      </w:r>
      <w:r w:rsidRPr="00E02021">
        <w:rPr>
          <w:rFonts w:ascii="Bookman Old Style" w:hAnsi="Bookman Old Style" w:cs="Arial"/>
        </w:rPr>
        <w:t xml:space="preserve">; en segundo, la realización del </w:t>
      </w:r>
      <w:r w:rsidRPr="00E02021">
        <w:rPr>
          <w:rFonts w:ascii="Bookman Old Style" w:hAnsi="Bookman Old Style" w:cs="Arial"/>
          <w:b/>
          <w:i/>
        </w:rPr>
        <w:t>ajuste presupuestario</w:t>
      </w:r>
      <w:r w:rsidRPr="00E02021">
        <w:rPr>
          <w:rFonts w:ascii="Bookman Old Style" w:hAnsi="Bookman Old Style" w:cs="Arial"/>
        </w:rPr>
        <w:t xml:space="preserve"> exigido por la actual coyuntura económica, sin que ello suponga una notable merma apreciable en el servicio que se presta a los ciudadanos</w:t>
      </w:r>
      <w:r w:rsidR="004C0F24" w:rsidRPr="00E02021">
        <w:rPr>
          <w:rFonts w:ascii="Bookman Old Style" w:hAnsi="Bookman Old Style" w:cs="Arial"/>
        </w:rPr>
        <w:t>”</w:t>
      </w:r>
      <w:r w:rsidRPr="00E02021">
        <w:rPr>
          <w:rFonts w:ascii="Bookman Old Style" w:hAnsi="Bookman Old Style" w:cs="Arial"/>
        </w:rPr>
        <w:t>.</w:t>
      </w:r>
    </w:p>
    <w:p w:rsidR="004C0F24" w:rsidRPr="00E02021" w:rsidRDefault="004C0F24" w:rsidP="00556D52">
      <w:pPr>
        <w:jc w:val="both"/>
        <w:rPr>
          <w:rFonts w:ascii="Bookman Old Style" w:hAnsi="Bookman Old Style" w:cs="Arial"/>
        </w:rPr>
      </w:pPr>
    </w:p>
    <w:p w:rsidR="004C0F24" w:rsidRPr="00E02021" w:rsidRDefault="004E3C6D" w:rsidP="00E02021">
      <w:pPr>
        <w:ind w:firstLine="708"/>
        <w:jc w:val="both"/>
        <w:rPr>
          <w:rFonts w:ascii="Bookman Old Style" w:hAnsi="Bookman Old Style" w:cs="Arial"/>
        </w:rPr>
      </w:pPr>
      <w:r w:rsidRPr="00E02021">
        <w:rPr>
          <w:rFonts w:ascii="Bookman Old Style" w:hAnsi="Bookman Old Style" w:cs="Arial"/>
        </w:rPr>
        <w:t>Dos son por tanto</w:t>
      </w:r>
      <w:r w:rsidR="004C0F24" w:rsidRPr="00E02021">
        <w:rPr>
          <w:rFonts w:ascii="Bookman Old Style" w:hAnsi="Bookman Old Style" w:cs="Arial"/>
        </w:rPr>
        <w:t xml:space="preserve"> los objetivos de la reforma: reducir a excepcional la sustitución por jueces</w:t>
      </w:r>
      <w:r w:rsidRPr="00E02021">
        <w:rPr>
          <w:rFonts w:ascii="Bookman Old Style" w:hAnsi="Bookman Old Style" w:cs="Arial"/>
        </w:rPr>
        <w:t xml:space="preserve"> sustitutos</w:t>
      </w:r>
      <w:r w:rsidR="004C0F24" w:rsidRPr="00E02021">
        <w:rPr>
          <w:rFonts w:ascii="Bookman Old Style" w:hAnsi="Bookman Old Style" w:cs="Arial"/>
        </w:rPr>
        <w:t xml:space="preserve"> externos, optando por </w:t>
      </w:r>
      <w:r w:rsidR="004C0F24" w:rsidRPr="00E02021">
        <w:rPr>
          <w:rFonts w:ascii="Bookman Old Style" w:hAnsi="Bookman Old Style" w:cs="Arial"/>
        </w:rPr>
        <w:lastRenderedPageBreak/>
        <w:t>un sistema de sustitución denominado “profesional”</w:t>
      </w:r>
      <w:r w:rsidR="00D4039D" w:rsidRPr="00E02021">
        <w:rPr>
          <w:rFonts w:ascii="Bookman Old Style" w:hAnsi="Bookman Old Style" w:cs="Arial"/>
        </w:rPr>
        <w:t xml:space="preserve"> por titulares de la carrera j</w:t>
      </w:r>
      <w:r w:rsidRPr="00E02021">
        <w:rPr>
          <w:rFonts w:ascii="Bookman Old Style" w:hAnsi="Bookman Old Style" w:cs="Arial"/>
        </w:rPr>
        <w:t>udicial</w:t>
      </w:r>
      <w:r w:rsidR="004C0F24" w:rsidRPr="00E02021">
        <w:rPr>
          <w:rFonts w:ascii="Bookman Old Style" w:hAnsi="Bookman Old Style" w:cs="Arial"/>
        </w:rPr>
        <w:t xml:space="preserve"> y que, con ello, se realice un ajuste presupuestario es decir, suponga un menor coste la sustitución </w:t>
      </w:r>
      <w:r w:rsidR="00D4039D" w:rsidRPr="00E02021">
        <w:rPr>
          <w:rFonts w:ascii="Bookman Old Style" w:hAnsi="Bookman Old Style" w:cs="Arial"/>
        </w:rPr>
        <w:t>“</w:t>
      </w:r>
      <w:r w:rsidR="004C0F24" w:rsidRPr="00E02021">
        <w:rPr>
          <w:rFonts w:ascii="Bookman Old Style" w:hAnsi="Bookman Old Style" w:cs="Arial"/>
        </w:rPr>
        <w:t>profesional</w:t>
      </w:r>
      <w:r w:rsidR="00D4039D" w:rsidRPr="00E02021">
        <w:rPr>
          <w:rFonts w:ascii="Bookman Old Style" w:hAnsi="Bookman Old Style" w:cs="Arial"/>
        </w:rPr>
        <w:t>”</w:t>
      </w:r>
      <w:r w:rsidR="004C0F24" w:rsidRPr="00E02021">
        <w:rPr>
          <w:rFonts w:ascii="Bookman Old Style" w:hAnsi="Bookman Old Style" w:cs="Arial"/>
        </w:rPr>
        <w:t xml:space="preserve"> interna respecto de la interina externa.</w:t>
      </w:r>
    </w:p>
    <w:p w:rsidR="004C0F24" w:rsidRPr="00E02021" w:rsidRDefault="004C0F24" w:rsidP="00556D52">
      <w:pPr>
        <w:jc w:val="both"/>
        <w:rPr>
          <w:rFonts w:ascii="Bookman Old Style" w:hAnsi="Bookman Old Style" w:cs="Arial"/>
        </w:rPr>
      </w:pPr>
    </w:p>
    <w:p w:rsidR="004C0F24" w:rsidRPr="00E02021" w:rsidRDefault="004C0F24" w:rsidP="00E02021">
      <w:pPr>
        <w:ind w:firstLine="708"/>
        <w:jc w:val="both"/>
        <w:rPr>
          <w:rFonts w:ascii="Bookman Old Style" w:hAnsi="Bookman Old Style" w:cs="Arial"/>
        </w:rPr>
      </w:pPr>
      <w:r w:rsidRPr="00E02021">
        <w:rPr>
          <w:rFonts w:ascii="Bookman Old Style" w:hAnsi="Bookman Old Style" w:cs="Arial"/>
        </w:rPr>
        <w:t>Sin embargo, y resulta esencial a la hora de realizar propuestas en la materia, existe un tercer objetivo</w:t>
      </w:r>
      <w:r w:rsidR="00D4039D" w:rsidRPr="00E02021">
        <w:rPr>
          <w:rFonts w:ascii="Bookman Old Style" w:hAnsi="Bookman Old Style" w:cs="Arial"/>
        </w:rPr>
        <w:t xml:space="preserve"> de futuro</w:t>
      </w:r>
      <w:r w:rsidRPr="00E02021">
        <w:rPr>
          <w:rFonts w:ascii="Bookman Old Style" w:hAnsi="Bookman Old Style" w:cs="Arial"/>
        </w:rPr>
        <w:t>, llámese de “política judicial”, no declarado en la reforma pero que no puede obviarse: evitar un posible acceso en bloque del cuerpo de jueces y magistrados “sustitutos”</w:t>
      </w:r>
      <w:r w:rsidR="004E3C6D" w:rsidRPr="00E02021">
        <w:rPr>
          <w:rFonts w:ascii="Bookman Old Style" w:hAnsi="Bookman Old Style" w:cs="Arial"/>
        </w:rPr>
        <w:t xml:space="preserve"> a</w:t>
      </w:r>
      <w:r w:rsidRPr="00E02021">
        <w:rPr>
          <w:rFonts w:ascii="Bookman Old Style" w:hAnsi="Bookman Old Style" w:cs="Arial"/>
        </w:rPr>
        <w:t xml:space="preserve"> la Carrera Judicial, en especial en aplicación de normativa y doctrina del TJUE. La Sala III del TS ya ha tenido oportunidad de pronunciarse al respecto en distinta</w:t>
      </w:r>
      <w:r w:rsidR="00D4039D" w:rsidRPr="00E02021">
        <w:rPr>
          <w:rFonts w:ascii="Bookman Old Style" w:hAnsi="Bookman Old Style" w:cs="Arial"/>
        </w:rPr>
        <w:t>s</w:t>
      </w:r>
      <w:r w:rsidRPr="00E02021">
        <w:rPr>
          <w:rFonts w:ascii="Bookman Old Style" w:hAnsi="Bookman Old Style" w:cs="Arial"/>
        </w:rPr>
        <w:t xml:space="preserve"> sentencias de 1 de junio de 2015 (se acompaña una de ellas al presente informe). Tal objetivo, latente pero sin duda determinante en la adopció</w:t>
      </w:r>
      <w:r w:rsidR="00D4039D" w:rsidRPr="00E02021">
        <w:rPr>
          <w:rFonts w:ascii="Bookman Old Style" w:hAnsi="Bookman Old Style" w:cs="Arial"/>
        </w:rPr>
        <w:t>n por el legislador de</w:t>
      </w:r>
      <w:r w:rsidRPr="00E02021">
        <w:rPr>
          <w:rFonts w:ascii="Bookman Old Style" w:hAnsi="Bookman Old Style" w:cs="Arial"/>
        </w:rPr>
        <w:t xml:space="preserve"> un sistema “profesional”</w:t>
      </w:r>
      <w:r w:rsidR="00D4039D" w:rsidRPr="00E02021">
        <w:rPr>
          <w:rFonts w:ascii="Bookman Old Style" w:hAnsi="Bookman Old Style" w:cs="Arial"/>
        </w:rPr>
        <w:t xml:space="preserve"> impuesto</w:t>
      </w:r>
      <w:r w:rsidRPr="00E02021">
        <w:rPr>
          <w:rFonts w:ascii="Bookman Old Style" w:hAnsi="Bookman Old Style" w:cs="Arial"/>
        </w:rPr>
        <w:t xml:space="preserve"> de sustitución, debe ser siempre valorado</w:t>
      </w:r>
      <w:r w:rsidR="004E3C6D" w:rsidRPr="00E02021">
        <w:rPr>
          <w:rFonts w:ascii="Bookman Old Style" w:hAnsi="Bookman Old Style" w:cs="Arial"/>
        </w:rPr>
        <w:t xml:space="preserve"> a la hora de formular propuestas,</w:t>
      </w:r>
      <w:r w:rsidRPr="00E02021">
        <w:rPr>
          <w:rFonts w:ascii="Bookman Old Style" w:hAnsi="Bookman Old Style" w:cs="Arial"/>
        </w:rPr>
        <w:t xml:space="preserve"> ya que dificultará, cuando no impedirá, un retorno a un sistema tradicional de llamada ordinaria a jueces sustitutos interinos como el previo a la reforma.</w:t>
      </w:r>
    </w:p>
    <w:p w:rsidR="004C0F24" w:rsidRPr="00E02021" w:rsidRDefault="004C0F24" w:rsidP="00556D52">
      <w:pPr>
        <w:jc w:val="both"/>
        <w:rPr>
          <w:rFonts w:ascii="Bookman Old Style" w:hAnsi="Bookman Old Style" w:cs="Arial"/>
        </w:rPr>
      </w:pPr>
    </w:p>
    <w:p w:rsidR="00484800" w:rsidRPr="00E02021" w:rsidRDefault="004C0F24" w:rsidP="00E02021">
      <w:pPr>
        <w:ind w:firstLine="708"/>
        <w:jc w:val="both"/>
        <w:rPr>
          <w:rFonts w:ascii="Bookman Old Style" w:hAnsi="Bookman Old Style" w:cs="Arial"/>
        </w:rPr>
      </w:pPr>
      <w:r w:rsidRPr="00E02021">
        <w:rPr>
          <w:rFonts w:ascii="Bookman Old Style" w:hAnsi="Bookman Old Style" w:cs="Arial"/>
        </w:rPr>
        <w:t xml:space="preserve">Dicho cambio normativo, previendo la propia LO </w:t>
      </w:r>
      <w:r w:rsidR="002D1103" w:rsidRPr="00E02021">
        <w:rPr>
          <w:rFonts w:ascii="Bookman Old Style" w:hAnsi="Bookman Old Style" w:cs="Arial"/>
        </w:rPr>
        <w:t>8/12 una retribución “actualizada” del modelo de sustitución profesional que impone, supuso una modificación en el modo de abonar al sustituto profesional que, junto con la llevanza ordinaria de su órgano, es llamado de forma voluntaria o, lo más habitual “forzosa”</w:t>
      </w:r>
      <w:r w:rsidR="004E3C6D" w:rsidRPr="00E02021">
        <w:rPr>
          <w:rFonts w:ascii="Bookman Old Style" w:hAnsi="Bookman Old Style" w:cs="Arial"/>
        </w:rPr>
        <w:t>, para cubrir vacantes en otro órgano</w:t>
      </w:r>
      <w:r w:rsidR="005B1D44" w:rsidRPr="00E02021">
        <w:rPr>
          <w:rFonts w:ascii="Bookman Old Style" w:hAnsi="Bookman Old Style" w:cs="Arial"/>
        </w:rPr>
        <w:t xml:space="preserve">; la DT 3ª de la LO 8/12 prevé la actualización de </w:t>
      </w:r>
      <w:r w:rsidR="00484800" w:rsidRPr="00E02021">
        <w:rPr>
          <w:rFonts w:ascii="Bookman Old Style" w:hAnsi="Bookman Old Style" w:cs="Arial"/>
        </w:rPr>
        <w:t>las retribuciones previstas en el Real D</w:t>
      </w:r>
      <w:r w:rsidR="005B1D44" w:rsidRPr="00E02021">
        <w:rPr>
          <w:rFonts w:ascii="Bookman Old Style" w:hAnsi="Bookman Old Style" w:cs="Arial"/>
        </w:rPr>
        <w:t>ecreto 431/2004, de 12 de marzo “</w:t>
      </w:r>
      <w:r w:rsidR="00484800" w:rsidRPr="00E02021">
        <w:rPr>
          <w:rFonts w:ascii="Bookman Old Style" w:hAnsi="Bookman Old Style" w:cs="Arial"/>
        </w:rPr>
        <w:t xml:space="preserve">para el pago de sustituciones, servicios extraordinarios y </w:t>
      </w:r>
      <w:proofErr w:type="gramStart"/>
      <w:r w:rsidR="00484800" w:rsidRPr="00E02021">
        <w:rPr>
          <w:rFonts w:ascii="Bookman Old Style" w:hAnsi="Bookman Old Style" w:cs="Arial"/>
        </w:rPr>
        <w:t>participaciones</w:t>
      </w:r>
      <w:proofErr w:type="gramEnd"/>
      <w:r w:rsidR="00484800" w:rsidRPr="00E02021">
        <w:rPr>
          <w:rFonts w:ascii="Bookman Old Style" w:hAnsi="Bookman Old Style" w:cs="Arial"/>
        </w:rPr>
        <w:t xml:space="preserve"> en programas de actuación por objetivos.</w:t>
      </w:r>
      <w:r w:rsidR="00D4039D" w:rsidRPr="00E02021">
        <w:rPr>
          <w:rFonts w:ascii="Bookman Old Style" w:hAnsi="Bookman Old Style" w:cs="Arial"/>
        </w:rPr>
        <w:t xml:space="preserve"> </w:t>
      </w:r>
      <w:r w:rsidR="00484800" w:rsidRPr="00E02021">
        <w:rPr>
          <w:rFonts w:ascii="Bookman Old Style" w:hAnsi="Bookman Old Style" w:cs="Arial"/>
        </w:rPr>
        <w:t>En todo caso, la cuantía de la retribución por sustitución, en los casos que reglamentariamente se establezca su procedencia, será igual al 80% del complemento de destino previsto para el desempeño profesional en el órgano que se sustituya</w:t>
      </w:r>
      <w:r w:rsidR="005B1D44" w:rsidRPr="00E02021">
        <w:rPr>
          <w:rFonts w:ascii="Bookman Old Style" w:hAnsi="Bookman Old Style" w:cs="Arial"/>
        </w:rPr>
        <w:t>”</w:t>
      </w:r>
      <w:r w:rsidR="00484800" w:rsidRPr="00E02021">
        <w:rPr>
          <w:rFonts w:ascii="Bookman Old Style" w:hAnsi="Bookman Old Style" w:cs="Arial"/>
        </w:rPr>
        <w:t>.</w:t>
      </w:r>
    </w:p>
    <w:p w:rsidR="003E4263" w:rsidRPr="00E02021" w:rsidRDefault="00A26F55" w:rsidP="00E02021">
      <w:pPr>
        <w:pStyle w:val="parrafo"/>
        <w:ind w:firstLine="708"/>
        <w:jc w:val="both"/>
        <w:rPr>
          <w:rFonts w:ascii="Bookman Old Style" w:hAnsi="Bookman Old Style" w:cs="Arial"/>
        </w:rPr>
      </w:pPr>
      <w:r w:rsidRPr="00E02021">
        <w:rPr>
          <w:rFonts w:ascii="Bookman Old Style" w:hAnsi="Bookman Old Style" w:cs="Arial"/>
        </w:rPr>
        <w:t>E</w:t>
      </w:r>
      <w:r w:rsidR="005B1D44" w:rsidRPr="00E02021">
        <w:rPr>
          <w:rFonts w:ascii="Bookman Old Style" w:hAnsi="Bookman Old Style" w:cs="Arial"/>
        </w:rPr>
        <w:t>n consecuencia</w:t>
      </w:r>
      <w:r w:rsidRPr="00E02021">
        <w:rPr>
          <w:rFonts w:ascii="Bookman Old Style" w:hAnsi="Bookman Old Style" w:cs="Arial"/>
        </w:rPr>
        <w:t>,</w:t>
      </w:r>
      <w:r w:rsidR="005B1D44" w:rsidRPr="00E02021">
        <w:rPr>
          <w:rFonts w:ascii="Bookman Old Style" w:hAnsi="Bookman Old Style" w:cs="Arial"/>
        </w:rPr>
        <w:t xml:space="preserve"> la DT citada fija un mínimo (“en todo caso”) retributivo: el 80% del complemento de destino del órgano sustituido.</w:t>
      </w:r>
    </w:p>
    <w:p w:rsidR="005B1D44" w:rsidRPr="00E02021" w:rsidRDefault="005B1D44" w:rsidP="00E02021">
      <w:pPr>
        <w:pStyle w:val="parrafo"/>
        <w:ind w:firstLine="708"/>
        <w:jc w:val="both"/>
        <w:rPr>
          <w:rFonts w:ascii="Bookman Old Style" w:hAnsi="Bookman Old Style" w:cs="Arial"/>
        </w:rPr>
      </w:pPr>
      <w:r w:rsidRPr="00E02021">
        <w:rPr>
          <w:rFonts w:ascii="Bookman Old Style" w:hAnsi="Bookman Old Style" w:cs="Arial"/>
        </w:rPr>
        <w:t>El actual marco normativo sustitutivo del previo RD 431/04 de 12 de marzo, regulador de las retribuciones previstas en la DT 3ª de la ley 15/03 de 26 de mayo, reguladora de las retribuciones de la Carrera Judicial y Fiscal, viene configurado por el RD 700/13 de 20 septiembre</w:t>
      </w:r>
      <w:r w:rsidR="00A26F55" w:rsidRPr="00E02021">
        <w:rPr>
          <w:rFonts w:ascii="Bookman Old Style" w:hAnsi="Bookman Old Style" w:cs="Arial"/>
        </w:rPr>
        <w:t xml:space="preserve"> (se acompaña su redactado)</w:t>
      </w:r>
      <w:r w:rsidRPr="00E02021">
        <w:rPr>
          <w:rFonts w:ascii="Bookman Old Style" w:hAnsi="Bookman Old Style" w:cs="Arial"/>
        </w:rPr>
        <w:t>. El contenido de la modificación del art. 2 del RD 431/04 debe ser destacado</w:t>
      </w:r>
      <w:r w:rsidR="00D4039D" w:rsidRPr="00E02021">
        <w:rPr>
          <w:rFonts w:ascii="Bookman Old Style" w:hAnsi="Bookman Old Style" w:cs="Arial"/>
        </w:rPr>
        <w:t>:</w:t>
      </w:r>
      <w:r w:rsidRPr="00E02021">
        <w:rPr>
          <w:rFonts w:ascii="Bookman Old Style" w:hAnsi="Bookman Old Style" w:cs="Arial"/>
        </w:rPr>
        <w:t xml:space="preserve"> “n</w:t>
      </w:r>
      <w:r w:rsidR="003E4263" w:rsidRPr="00E02021">
        <w:rPr>
          <w:rFonts w:ascii="Bookman Old Style" w:hAnsi="Bookman Old Style" w:cs="Arial"/>
        </w:rPr>
        <w:t xml:space="preserve">o devengarán derecho a retribución las sustituciones que tengan su origen en las ausencias </w:t>
      </w:r>
      <w:r w:rsidR="003E4263" w:rsidRPr="00E02021">
        <w:rPr>
          <w:rFonts w:ascii="Bookman Old Style" w:hAnsi="Bookman Old Style" w:cs="Arial"/>
        </w:rPr>
        <w:lastRenderedPageBreak/>
        <w:t xml:space="preserve">autorizadas a las que se refiere el artículo 373.8 de la Ley Orgánica 6/1985, de 1 de julio, del Poder Judicial, ni las derivadas del ejercicio por el sustituido del derecho a disfrutar de sus vacaciones anuales retribuidas. Tampoco devengarán tal derecho las sustituciones inferiores a diez días, salvo que el sustituto deba celebrar señalamientos, deliberaciones, vistas o cualquier diligencia judicial que exija la presencia del juez ante las partes; también cuando, con motivo de la sustitución, deba dictar sentencia o adoptar en resolución motivada cualquier medida cautelar o urgente. Se exceptúa de lo anterior aquellas sustituciones que tengan su origen en enfermedad justificada del titular, que se abonarán desde el primer día con independencia de las actuaciones que se celebren o resoluciones que se dicten. </w:t>
      </w:r>
    </w:p>
    <w:p w:rsidR="005B1D44" w:rsidRPr="00E02021" w:rsidRDefault="003E4263" w:rsidP="00E02021">
      <w:pPr>
        <w:pStyle w:val="parrafo"/>
        <w:ind w:firstLine="708"/>
        <w:jc w:val="both"/>
        <w:rPr>
          <w:rFonts w:ascii="Bookman Old Style" w:hAnsi="Bookman Old Style" w:cs="Arial"/>
        </w:rPr>
      </w:pPr>
      <w:r w:rsidRPr="00E02021">
        <w:rPr>
          <w:rFonts w:ascii="Bookman Old Style" w:hAnsi="Bookman Old Style" w:cs="Arial"/>
        </w:rPr>
        <w:t xml:space="preserve">2. La cuantía de las retribuciones especiales por sustitución será igual al 80% del complemento de destino previsto para el desempeño profesional en el órgano que se sustituya. Para su cuantificación se tendrán en cuenta el grupo de población en el que se integra y las condiciones objetivas de representación vinculadas al cargo que se sustituye, quedando fuera del cómputo otras circunstancias especiales asociadas al destino a las que hace referencia el artículo 5 de la Ley 15/2003, de 26 de mayo. </w:t>
      </w:r>
    </w:p>
    <w:p w:rsidR="002A7C87" w:rsidRPr="00E02021" w:rsidRDefault="003E4263" w:rsidP="00E02021">
      <w:pPr>
        <w:pStyle w:val="parrafo"/>
        <w:ind w:firstLine="708"/>
        <w:jc w:val="both"/>
        <w:rPr>
          <w:rFonts w:ascii="Bookman Old Style" w:hAnsi="Bookman Old Style" w:cs="Arial"/>
        </w:rPr>
      </w:pPr>
      <w:r w:rsidRPr="00E02021">
        <w:rPr>
          <w:rFonts w:ascii="Bookman Old Style" w:hAnsi="Bookman Old Style" w:cs="Arial"/>
        </w:rPr>
        <w:t xml:space="preserve">3. El 80 % del complemento de destino se devengará en la parte proporcional a los días efectivos de sustitución. En el caso de sustituciones inferiores a diez días en las que proceda el derecho a retribución conforme a lo dispuesto en el apartado primero, y excepción hecha de aquellas que tengan su origen en enfermedad justificada del titular, solo se abonarán las correspondientes a los días en los que, efectivamente, se hayan celebrado las actuaciones allí previstas o en los que hubiesen quedado los autos para dictar las resoluciones también ahí mencionadas. </w:t>
      </w:r>
    </w:p>
    <w:p w:rsidR="003E4263" w:rsidRPr="00E02021" w:rsidRDefault="003E4263" w:rsidP="00E02021">
      <w:pPr>
        <w:pStyle w:val="parrafo"/>
        <w:ind w:firstLine="708"/>
        <w:jc w:val="both"/>
        <w:rPr>
          <w:rFonts w:ascii="Bookman Old Style" w:hAnsi="Bookman Old Style" w:cs="Arial"/>
        </w:rPr>
      </w:pPr>
      <w:r w:rsidRPr="00E02021">
        <w:rPr>
          <w:rFonts w:ascii="Bookman Old Style" w:hAnsi="Bookman Old Style" w:cs="Arial"/>
        </w:rPr>
        <w:t>4. El abono de estas retribuciones se efectuará por el Ministerio de Justicia previa certificación o certificaciones de su realización por el Secretario Judicial del respectivo órgano judicial, dentro de las disponibi</w:t>
      </w:r>
      <w:r w:rsidR="00A26F55" w:rsidRPr="00E02021">
        <w:rPr>
          <w:rFonts w:ascii="Bookman Old Style" w:hAnsi="Bookman Old Style" w:cs="Arial"/>
        </w:rPr>
        <w:t>lidades presupuestarias anuales</w:t>
      </w:r>
      <w:r w:rsidRPr="00E02021">
        <w:rPr>
          <w:rFonts w:ascii="Bookman Old Style" w:hAnsi="Bookman Old Style" w:cs="Arial"/>
        </w:rPr>
        <w:t>»</w:t>
      </w:r>
      <w:r w:rsidR="002A7C87" w:rsidRPr="00E02021">
        <w:rPr>
          <w:rFonts w:ascii="Bookman Old Style" w:hAnsi="Bookman Old Style" w:cs="Arial"/>
        </w:rPr>
        <w:t>.</w:t>
      </w:r>
    </w:p>
    <w:p w:rsidR="002A7C87" w:rsidRPr="00E02021" w:rsidRDefault="002A7C87" w:rsidP="00E02021">
      <w:pPr>
        <w:pStyle w:val="parrafo"/>
        <w:ind w:firstLine="708"/>
        <w:jc w:val="both"/>
        <w:rPr>
          <w:rFonts w:ascii="Bookman Old Style" w:hAnsi="Bookman Old Style" w:cs="Arial"/>
        </w:rPr>
      </w:pPr>
      <w:r w:rsidRPr="00E02021">
        <w:rPr>
          <w:rFonts w:ascii="Bookman Old Style" w:hAnsi="Bookman Old Style" w:cs="Arial"/>
        </w:rPr>
        <w:t>A destacar de la indicada regulación varios aspectos. El primero de ellos es su rango, un mero reglamento en desarrollo de la previsión de la DT 3ª de la LO 8/12, por tanto con posible control de legalidad por los órganos contencioso-administrativo y con</w:t>
      </w:r>
      <w:r w:rsidR="00A26F55" w:rsidRPr="00E02021">
        <w:rPr>
          <w:rFonts w:ascii="Bookman Old Style" w:hAnsi="Bookman Old Style" w:cs="Arial"/>
        </w:rPr>
        <w:t xml:space="preserve"> enorme</w:t>
      </w:r>
      <w:r w:rsidRPr="00E02021">
        <w:rPr>
          <w:rFonts w:ascii="Bookman Old Style" w:hAnsi="Bookman Old Style" w:cs="Arial"/>
        </w:rPr>
        <w:t xml:space="preserve"> facilidad</w:t>
      </w:r>
      <w:r w:rsidR="00A26F55" w:rsidRPr="00E02021">
        <w:rPr>
          <w:rFonts w:ascii="Bookman Old Style" w:hAnsi="Bookman Old Style" w:cs="Arial"/>
        </w:rPr>
        <w:t>, de existir voluntad política,</w:t>
      </w:r>
      <w:r w:rsidRPr="00E02021">
        <w:rPr>
          <w:rFonts w:ascii="Bookman Old Style" w:hAnsi="Bookman Old Style" w:cs="Arial"/>
        </w:rPr>
        <w:t xml:space="preserve"> para su modificación.</w:t>
      </w:r>
    </w:p>
    <w:p w:rsidR="00484800" w:rsidRPr="00E02021" w:rsidRDefault="002A7C87" w:rsidP="00E02021">
      <w:pPr>
        <w:pStyle w:val="parrafo"/>
        <w:ind w:firstLine="708"/>
        <w:jc w:val="both"/>
        <w:rPr>
          <w:rFonts w:ascii="Bookman Old Style" w:hAnsi="Bookman Old Style" w:cs="Arial"/>
        </w:rPr>
      </w:pPr>
      <w:r w:rsidRPr="00E02021">
        <w:rPr>
          <w:rFonts w:ascii="Bookman Old Style" w:hAnsi="Bookman Old Style" w:cs="Arial"/>
        </w:rPr>
        <w:lastRenderedPageBreak/>
        <w:t>El segundo, con posible incidencia de futuro en las negociaciones a seguir con los Ministerios de Justicia y Hacienda en materia retributiva (retribución fija, variable por objetivos</w:t>
      </w:r>
      <w:r w:rsidR="000402D8" w:rsidRPr="00E02021">
        <w:rPr>
          <w:rFonts w:ascii="Bookman Old Style" w:hAnsi="Bookman Old Style" w:cs="Arial"/>
        </w:rPr>
        <w:t xml:space="preserve"> del destino</w:t>
      </w:r>
      <w:r w:rsidRPr="00E02021">
        <w:rPr>
          <w:rFonts w:ascii="Bookman Old Style" w:hAnsi="Bookman Old Style" w:cs="Arial"/>
        </w:rPr>
        <w:t>, guardias..., donde podría incluirse la retribución en supuestos de sustitución profesional ordinaria), vendría configurado por el ámbito de supuestos en los que la retribución se prevé. Así, se excluye expresamente</w:t>
      </w:r>
      <w:r w:rsidR="00A26F55" w:rsidRPr="00E02021">
        <w:rPr>
          <w:rFonts w:ascii="Bookman Old Style" w:hAnsi="Bookman Old Style" w:cs="Arial"/>
        </w:rPr>
        <w:t xml:space="preserve"> el supuesto de vacacione</w:t>
      </w:r>
      <w:r w:rsidR="000402D8" w:rsidRPr="00E02021">
        <w:rPr>
          <w:rFonts w:ascii="Bookman Old Style" w:hAnsi="Bookman Old Style" w:cs="Arial"/>
        </w:rPr>
        <w:t>s</w:t>
      </w:r>
      <w:r w:rsidRPr="00E02021">
        <w:rPr>
          <w:rFonts w:ascii="Bookman Old Style" w:hAnsi="Bookman Old Style" w:cs="Arial"/>
        </w:rPr>
        <w:t xml:space="preserve"> anuales retribuidas del sustituido, circunstancia especialmente gravosa en partidos judiciales de escaso número de órganos y, en especial, con </w:t>
      </w:r>
      <w:proofErr w:type="spellStart"/>
      <w:r w:rsidRPr="00E02021">
        <w:rPr>
          <w:rFonts w:ascii="Bookman Old Style" w:hAnsi="Bookman Old Style" w:cs="Arial"/>
        </w:rPr>
        <w:t>litigiosidad</w:t>
      </w:r>
      <w:proofErr w:type="spellEnd"/>
      <w:r w:rsidR="00A26F55" w:rsidRPr="00E02021">
        <w:rPr>
          <w:rFonts w:ascii="Bookman Old Style" w:hAnsi="Bookman Old Style" w:cs="Arial"/>
        </w:rPr>
        <w:t xml:space="preserve"> puntual</w:t>
      </w:r>
      <w:r w:rsidRPr="00E02021">
        <w:rPr>
          <w:rFonts w:ascii="Bookman Old Style" w:hAnsi="Bookman Old Style" w:cs="Arial"/>
        </w:rPr>
        <w:t xml:space="preserve"> de gran volumen (piénsese en Juzgados de costa y época estival). El supuesto del art. 373.8 LOPJ, permiso para el dictado de resoluciones con exención de acudir a la sede del Juzgado resulta de mínima incidencia, al entenderse que</w:t>
      </w:r>
      <w:r w:rsidR="000402D8" w:rsidRPr="00E02021">
        <w:rPr>
          <w:rFonts w:ascii="Bookman Old Style" w:hAnsi="Bookman Old Style" w:cs="Arial"/>
        </w:rPr>
        <w:t xml:space="preserve"> en dichas fechas no se señalará</w:t>
      </w:r>
      <w:r w:rsidRPr="00E02021">
        <w:rPr>
          <w:rFonts w:ascii="Bookman Old Style" w:hAnsi="Bookman Old Style" w:cs="Arial"/>
        </w:rPr>
        <w:t>n vistas y su duración es muy limitada en el tiempo. Por tanto, en supuestos de vacaciones, el criterio para abonar la sustitución debería ser, al menos, el general para sustituciones inferiores a 10 días: su abono en los supuestos de realizarse “</w:t>
      </w:r>
      <w:r w:rsidR="005B1D44" w:rsidRPr="00E02021">
        <w:rPr>
          <w:rFonts w:ascii="Bookman Old Style" w:hAnsi="Bookman Old Style" w:cs="Arial"/>
        </w:rPr>
        <w:t>señalamientos, deliberaciones, vistas o cualquier diligencia judicial que exija la presencia del juez ante las partes; también cuando, con motivo de la sustitución, deba dictar sentencia o adoptar en resolución motivada cualquier medida cautelar o urgente</w:t>
      </w:r>
      <w:r w:rsidRPr="00E02021">
        <w:rPr>
          <w:rFonts w:ascii="Bookman Old Style" w:hAnsi="Bookman Old Style" w:cs="Arial"/>
        </w:rPr>
        <w:t>”.</w:t>
      </w:r>
    </w:p>
    <w:p w:rsidR="00AD5EA5" w:rsidRPr="00E02021" w:rsidRDefault="002A7C87" w:rsidP="00E02021">
      <w:pPr>
        <w:pStyle w:val="parrafo"/>
        <w:ind w:firstLine="708"/>
        <w:jc w:val="both"/>
        <w:rPr>
          <w:rFonts w:ascii="Bookman Old Style" w:hAnsi="Bookman Old Style" w:cs="Arial"/>
        </w:rPr>
      </w:pPr>
      <w:r w:rsidRPr="00E02021">
        <w:rPr>
          <w:rFonts w:ascii="Bookman Old Style" w:hAnsi="Bookman Old Style" w:cs="Arial"/>
        </w:rPr>
        <w:t xml:space="preserve">En tercer lugar, </w:t>
      </w:r>
      <w:r w:rsidR="00937214" w:rsidRPr="00E02021">
        <w:rPr>
          <w:rFonts w:ascii="Bookman Old Style" w:hAnsi="Bookman Old Style" w:cs="Arial"/>
        </w:rPr>
        <w:t>con incidencia en lo que pretende ser la finalidad principal del presente informe</w:t>
      </w:r>
      <w:r w:rsidR="006B4A9A" w:rsidRPr="00E02021">
        <w:rPr>
          <w:rFonts w:ascii="Bookman Old Style" w:hAnsi="Bookman Old Style" w:cs="Arial"/>
        </w:rPr>
        <w:t xml:space="preserve">, el propio RD 700/13 prevé el abono, en los supuestos en él recogidos, de los días de sustitución profesional por encima de los estrictos de llamamiento; expresamente señala que “solo se abonarán las (sustituciones) correspondientes a los días en los que, efectivamente, se hayan celebrado las actuaciones allí previstas o </w:t>
      </w:r>
      <w:r w:rsidR="006B4A9A" w:rsidRPr="00E02021">
        <w:rPr>
          <w:rFonts w:ascii="Bookman Old Style" w:hAnsi="Bookman Old Style" w:cs="Arial"/>
          <w:b/>
          <w:i/>
        </w:rPr>
        <w:t>(los días se entiende) en los que hubiesen quedado los autos para dictar las resoluciones también ahí mencionadas</w:t>
      </w:r>
      <w:r w:rsidR="006B4A9A" w:rsidRPr="00E02021">
        <w:rPr>
          <w:rFonts w:ascii="Bookman Old Style" w:hAnsi="Bookman Old Style" w:cs="Arial"/>
        </w:rPr>
        <w:t xml:space="preserve">”. </w:t>
      </w:r>
    </w:p>
    <w:p w:rsidR="006B4A9A" w:rsidRPr="00E02021" w:rsidRDefault="006B4A9A" w:rsidP="00E02021">
      <w:pPr>
        <w:pStyle w:val="parrafo"/>
        <w:ind w:firstLine="708"/>
        <w:jc w:val="both"/>
        <w:rPr>
          <w:rFonts w:ascii="Bookman Old Style" w:hAnsi="Bookman Old Style" w:cs="Arial"/>
        </w:rPr>
      </w:pPr>
      <w:r w:rsidRPr="00E02021">
        <w:rPr>
          <w:rFonts w:ascii="Bookman Old Style" w:hAnsi="Bookman Old Style" w:cs="Arial"/>
        </w:rPr>
        <w:t>Estos últimos serán los que se denominarán “</w:t>
      </w:r>
      <w:r w:rsidR="00AD5EA5" w:rsidRPr="00E02021">
        <w:rPr>
          <w:rFonts w:ascii="Bookman Old Style" w:hAnsi="Bookman Old Style" w:cs="Arial"/>
        </w:rPr>
        <w:t>días para dictar resoluciones</w:t>
      </w:r>
      <w:r w:rsidRPr="00E02021">
        <w:rPr>
          <w:rFonts w:ascii="Bookman Old Style" w:hAnsi="Bookman Old Style" w:cs="Arial"/>
        </w:rPr>
        <w:t>”, posteriores al periodo estricto de llamamiento.</w:t>
      </w:r>
      <w:r w:rsidR="008B6602" w:rsidRPr="00E02021">
        <w:rPr>
          <w:rFonts w:ascii="Bookman Old Style" w:hAnsi="Bookman Old Style" w:cs="Arial"/>
        </w:rPr>
        <w:t xml:space="preserve"> El propio modelo de certificación (se acompaña copia) prevé que por el LAJ se</w:t>
      </w:r>
      <w:r w:rsidR="00A26F55" w:rsidRPr="00E02021">
        <w:rPr>
          <w:rFonts w:ascii="Bookman Old Style" w:hAnsi="Bookman Old Style" w:cs="Arial"/>
        </w:rPr>
        <w:t xml:space="preserve"> puedan certificar</w:t>
      </w:r>
      <w:r w:rsidR="008B6602" w:rsidRPr="00E02021">
        <w:rPr>
          <w:rFonts w:ascii="Bookman Old Style" w:hAnsi="Bookman Old Style" w:cs="Arial"/>
        </w:rPr>
        <w:t xml:space="preserve"> dichos días.</w:t>
      </w:r>
    </w:p>
    <w:p w:rsidR="001E19AE" w:rsidRPr="00E02021" w:rsidRDefault="001E19AE" w:rsidP="00E02021">
      <w:pPr>
        <w:pStyle w:val="parrafo"/>
        <w:ind w:firstLine="708"/>
        <w:jc w:val="both"/>
        <w:rPr>
          <w:rFonts w:ascii="Bookman Old Style" w:hAnsi="Bookman Old Style" w:cs="Arial"/>
        </w:rPr>
      </w:pPr>
      <w:r w:rsidRPr="00E02021">
        <w:rPr>
          <w:rFonts w:ascii="Bookman Old Style" w:hAnsi="Bookman Old Style" w:cs="Arial"/>
        </w:rPr>
        <w:t>En cuarto lugar, el condicionante de la “disponibilidad presupuestaria anual” debería ser eliminado en una futura reforma, no pudiendo negarse retribución, una vez cumplidas las exigencia normativas, a quien realiza la sustitución profesional</w:t>
      </w:r>
      <w:r w:rsidR="000402D8" w:rsidRPr="00E02021">
        <w:rPr>
          <w:rFonts w:ascii="Bookman Old Style" w:hAnsi="Bookman Old Style" w:cs="Arial"/>
        </w:rPr>
        <w:t xml:space="preserve"> por mera falta de previsión presupuestaria</w:t>
      </w:r>
      <w:r w:rsidRPr="00E02021">
        <w:rPr>
          <w:rFonts w:ascii="Bookman Old Style" w:hAnsi="Bookman Old Style" w:cs="Arial"/>
        </w:rPr>
        <w:t>.</w:t>
      </w:r>
    </w:p>
    <w:p w:rsidR="006B4A9A" w:rsidRPr="00E02021" w:rsidRDefault="006B4A9A" w:rsidP="00E02021">
      <w:pPr>
        <w:pStyle w:val="parrafo"/>
        <w:ind w:firstLine="708"/>
        <w:jc w:val="both"/>
        <w:rPr>
          <w:rFonts w:ascii="Bookman Old Style" w:hAnsi="Bookman Old Style" w:cs="Arial"/>
        </w:rPr>
      </w:pPr>
      <w:r w:rsidRPr="00E02021">
        <w:rPr>
          <w:rFonts w:ascii="Bookman Old Style" w:hAnsi="Bookman Old Style" w:cs="Arial"/>
        </w:rPr>
        <w:t xml:space="preserve">Finalmente se recuerda el modo en el que el sistema de sustitución “profesional” implantado por la LO 8/12 tuvo reflejo en los </w:t>
      </w:r>
      <w:proofErr w:type="spellStart"/>
      <w:r w:rsidRPr="00E02021">
        <w:rPr>
          <w:rFonts w:ascii="Bookman Old Style" w:hAnsi="Bookman Old Style" w:cs="Arial"/>
        </w:rPr>
        <w:lastRenderedPageBreak/>
        <w:t>arts</w:t>
      </w:r>
      <w:proofErr w:type="spellEnd"/>
      <w:r w:rsidRPr="00E02021">
        <w:rPr>
          <w:rFonts w:ascii="Bookman Old Style" w:hAnsi="Bookman Old Style" w:cs="Arial"/>
        </w:rPr>
        <w:t xml:space="preserve"> </w:t>
      </w:r>
      <w:r w:rsidR="00A26F55" w:rsidRPr="00E02021">
        <w:rPr>
          <w:rFonts w:ascii="Bookman Old Style" w:hAnsi="Bookman Old Style" w:cs="Arial"/>
        </w:rPr>
        <w:t>210-211 de la LPJ, si bien son</w:t>
      </w:r>
      <w:r w:rsidRPr="00E02021">
        <w:rPr>
          <w:rFonts w:ascii="Bookman Old Style" w:hAnsi="Bookman Old Style" w:cs="Arial"/>
        </w:rPr>
        <w:t xml:space="preserve"> objeto del presente informe únicamente sus aspectos retributivos</w:t>
      </w:r>
      <w:r w:rsidR="00A26F55" w:rsidRPr="00E02021">
        <w:rPr>
          <w:rFonts w:ascii="Bookman Old Style" w:hAnsi="Bookman Old Style" w:cs="Arial"/>
        </w:rPr>
        <w:t xml:space="preserve"> y no otros, de enorme incidencia</w:t>
      </w:r>
      <w:r w:rsidR="000402D8" w:rsidRPr="00E02021">
        <w:rPr>
          <w:rFonts w:ascii="Bookman Old Style" w:hAnsi="Bookman Old Style" w:cs="Arial"/>
        </w:rPr>
        <w:t xml:space="preserve"> en cualquier caso</w:t>
      </w:r>
      <w:r w:rsidR="00A26F55" w:rsidRPr="00E02021">
        <w:rPr>
          <w:rFonts w:ascii="Bookman Old Style" w:hAnsi="Bookman Old Style" w:cs="Arial"/>
        </w:rPr>
        <w:t xml:space="preserve"> en la actividad judicial, ajenos</w:t>
      </w:r>
      <w:r w:rsidRPr="00E02021">
        <w:rPr>
          <w:rFonts w:ascii="Bookman Old Style" w:hAnsi="Bookman Old Style" w:cs="Arial"/>
        </w:rPr>
        <w:t>:</w:t>
      </w:r>
    </w:p>
    <w:p w:rsidR="00F80551" w:rsidRPr="00E02021" w:rsidRDefault="006B4A9A" w:rsidP="00E02021">
      <w:pPr>
        <w:ind w:firstLine="708"/>
        <w:jc w:val="both"/>
        <w:rPr>
          <w:rFonts w:ascii="Bookman Old Style" w:hAnsi="Bookman Old Style" w:cs="Arial"/>
        </w:rPr>
      </w:pPr>
      <w:r w:rsidRPr="00E02021">
        <w:rPr>
          <w:rFonts w:ascii="Bookman Old Style" w:hAnsi="Bookman Old Style" w:cs="Arial"/>
        </w:rPr>
        <w:t xml:space="preserve">Art. 210 LOPJ </w:t>
      </w:r>
    </w:p>
    <w:p w:rsidR="00F80551" w:rsidRPr="00E02021" w:rsidRDefault="00F80551" w:rsidP="00E02021">
      <w:pPr>
        <w:pStyle w:val="NormalWeb"/>
        <w:ind w:firstLine="708"/>
        <w:jc w:val="both"/>
        <w:rPr>
          <w:rFonts w:ascii="Bookman Old Style" w:hAnsi="Bookman Old Style" w:cs="Arial"/>
        </w:rPr>
      </w:pPr>
      <w:r w:rsidRPr="00E02021">
        <w:rPr>
          <w:rFonts w:ascii="Bookman Old Style" w:hAnsi="Bookman Old Style" w:cs="Arial"/>
          <w:b/>
          <w:bCs/>
        </w:rPr>
        <w:t xml:space="preserve">1. </w:t>
      </w:r>
      <w:r w:rsidRPr="00E02021">
        <w:rPr>
          <w:rFonts w:ascii="Bookman Old Style" w:hAnsi="Bookman Old Style" w:cs="Arial"/>
        </w:rPr>
        <w:t>Las sustituciones de jueces y magistrados en órganos judiciales unipersonales se regirán por las siguientes reglas y orden de prelación:</w:t>
      </w:r>
    </w:p>
    <w:p w:rsidR="00F80551" w:rsidRPr="00E02021" w:rsidRDefault="00F80551" w:rsidP="00E02021">
      <w:pPr>
        <w:spacing w:before="100" w:beforeAutospacing="1" w:after="100" w:afterAutospacing="1"/>
        <w:ind w:firstLine="708"/>
        <w:jc w:val="both"/>
        <w:rPr>
          <w:rFonts w:ascii="Bookman Old Style" w:hAnsi="Bookman Old Style" w:cs="Arial"/>
        </w:rPr>
      </w:pPr>
      <w:r w:rsidRPr="00E02021">
        <w:rPr>
          <w:rFonts w:ascii="Bookman Old Style" w:hAnsi="Bookman Old Style" w:cs="Arial"/>
          <w:b/>
          <w:bCs/>
        </w:rPr>
        <w:t xml:space="preserve">a) </w:t>
      </w:r>
      <w:r w:rsidRPr="00E02021">
        <w:rPr>
          <w:rFonts w:ascii="Bookman Old Style" w:hAnsi="Bookman Old Style" w:cs="Arial"/>
        </w:rPr>
        <w:t>Por su orden, quienes participen voluntariamente en los planes anuales de sustitución.</w:t>
      </w:r>
    </w:p>
    <w:p w:rsidR="00F80551" w:rsidRPr="00E02021" w:rsidRDefault="00F80551" w:rsidP="00E02021">
      <w:pPr>
        <w:pStyle w:val="NormalWeb"/>
        <w:ind w:firstLine="708"/>
        <w:jc w:val="both"/>
        <w:rPr>
          <w:rFonts w:ascii="Bookman Old Style" w:hAnsi="Bookman Old Style" w:cs="Arial"/>
        </w:rPr>
      </w:pPr>
      <w:r w:rsidRPr="00E02021">
        <w:rPr>
          <w:rFonts w:ascii="Bookman Old Style" w:hAnsi="Bookman Old Style" w:cs="Arial"/>
        </w:rPr>
        <w:t>En todo caso, los solicitantes de integrar dicha relación deberán justificar, en el momento de la solicitud, el estado de la agenda de señalamientos y pendencia de asuntos del órgano de que son titulares, así como el número y razón de las resoluciones pendientes de dictar que les corresponden.</w:t>
      </w:r>
    </w:p>
    <w:p w:rsidR="00F80551" w:rsidRPr="00E02021" w:rsidRDefault="00F80551" w:rsidP="00E02021">
      <w:pPr>
        <w:spacing w:before="100" w:beforeAutospacing="1" w:after="100" w:afterAutospacing="1"/>
        <w:ind w:firstLine="708"/>
        <w:jc w:val="both"/>
        <w:rPr>
          <w:rFonts w:ascii="Bookman Old Style" w:hAnsi="Bookman Old Style" w:cs="Arial"/>
        </w:rPr>
      </w:pPr>
      <w:r w:rsidRPr="00E02021">
        <w:rPr>
          <w:rFonts w:ascii="Bookman Old Style" w:hAnsi="Bookman Old Style" w:cs="Arial"/>
          <w:b/>
          <w:bCs/>
        </w:rPr>
        <w:t xml:space="preserve">b) </w:t>
      </w:r>
      <w:r w:rsidRPr="00E02021">
        <w:rPr>
          <w:rFonts w:ascii="Bookman Old Style" w:hAnsi="Bookman Old Style" w:cs="Arial"/>
        </w:rPr>
        <w:t>De existir compatibilidad en los señalamientos, será llamado el correspondiente sustituto ordinario o natural del sustituido, según lo propuesto por la Junta de Jueces y aprobado por la Sala de Gobierno respectiva.</w:t>
      </w:r>
    </w:p>
    <w:p w:rsidR="00F80551" w:rsidRPr="00E02021" w:rsidRDefault="00F80551" w:rsidP="00E02021">
      <w:pPr>
        <w:spacing w:before="100" w:beforeAutospacing="1" w:after="100" w:afterAutospacing="1"/>
        <w:ind w:firstLine="708"/>
        <w:jc w:val="both"/>
        <w:rPr>
          <w:rFonts w:ascii="Bookman Old Style" w:hAnsi="Bookman Old Style" w:cs="Arial"/>
        </w:rPr>
      </w:pPr>
      <w:r w:rsidRPr="00E02021">
        <w:rPr>
          <w:rFonts w:ascii="Bookman Old Style" w:hAnsi="Bookman Old Style" w:cs="Arial"/>
          <w:b/>
          <w:bCs/>
        </w:rPr>
        <w:t xml:space="preserve">c) </w:t>
      </w:r>
      <w:r w:rsidRPr="00E02021">
        <w:rPr>
          <w:rFonts w:ascii="Bookman Old Style" w:hAnsi="Bookman Old Style" w:cs="Arial"/>
        </w:rPr>
        <w:t>A continuación, serán llamados por el siguiente orden: los jueces de adscripción territorial a los que se refiere el artículo 347 bis que se encontrasen disponibles, comenzando por el más antiguo en el escalafón; los jueces en expectativa de destino que regula el artículo 308.2 por idéntica prelación; y los jueces que estén desarrollando prácticas conforme al artículo 307.2 de esta Ley por el orden que al efecto haya establecido la Escuela Judicial.</w:t>
      </w:r>
    </w:p>
    <w:p w:rsidR="00F80551" w:rsidRPr="00E02021" w:rsidRDefault="00F80551" w:rsidP="00E02021">
      <w:pPr>
        <w:spacing w:before="100" w:beforeAutospacing="1" w:after="100" w:afterAutospacing="1"/>
        <w:ind w:firstLine="708"/>
        <w:jc w:val="both"/>
        <w:rPr>
          <w:rFonts w:ascii="Bookman Old Style" w:hAnsi="Bookman Old Style" w:cs="Arial"/>
        </w:rPr>
      </w:pPr>
      <w:r w:rsidRPr="00E02021">
        <w:rPr>
          <w:rFonts w:ascii="Bookman Old Style" w:hAnsi="Bookman Old Style" w:cs="Arial"/>
          <w:b/>
          <w:bCs/>
        </w:rPr>
        <w:t xml:space="preserve">d) </w:t>
      </w:r>
      <w:r w:rsidRPr="00E02021">
        <w:rPr>
          <w:rFonts w:ascii="Bookman Old Style" w:hAnsi="Bookman Old Style" w:cs="Arial"/>
        </w:rPr>
        <w:t>En cuarto lugar, se estará al régimen de sustituciones previsto en el artículo siguiente con respecto al resto de miembros de la carrera judicial del mismo partido judicial.</w:t>
      </w:r>
    </w:p>
    <w:p w:rsidR="00F80551" w:rsidRPr="00E02021" w:rsidRDefault="00F80551" w:rsidP="00E02021">
      <w:pPr>
        <w:spacing w:before="100" w:beforeAutospacing="1" w:after="100" w:afterAutospacing="1"/>
        <w:ind w:firstLine="708"/>
        <w:jc w:val="both"/>
        <w:rPr>
          <w:rFonts w:ascii="Bookman Old Style" w:hAnsi="Bookman Old Style" w:cs="Arial"/>
        </w:rPr>
      </w:pPr>
      <w:r w:rsidRPr="00E02021">
        <w:rPr>
          <w:rFonts w:ascii="Bookman Old Style" w:hAnsi="Bookman Old Style" w:cs="Arial"/>
          <w:b/>
          <w:bCs/>
        </w:rPr>
        <w:t xml:space="preserve">e) </w:t>
      </w:r>
      <w:r w:rsidRPr="00E02021">
        <w:rPr>
          <w:rFonts w:ascii="Bookman Old Style" w:hAnsi="Bookman Old Style" w:cs="Arial"/>
        </w:rPr>
        <w:t>En todo caso y sin sujeción al orden referido en los anteriores apartados de este número, podrá prorrogarse la jurisdicción de otro Juzgado, conforme a lo previsto en esta Ley.</w:t>
      </w:r>
    </w:p>
    <w:p w:rsidR="00F80551" w:rsidRPr="00E02021" w:rsidRDefault="00F80551" w:rsidP="00E02021">
      <w:pPr>
        <w:spacing w:before="100" w:beforeAutospacing="1" w:after="100" w:afterAutospacing="1"/>
        <w:ind w:firstLine="708"/>
        <w:jc w:val="both"/>
        <w:rPr>
          <w:rFonts w:ascii="Bookman Old Style" w:hAnsi="Bookman Old Style" w:cs="Arial"/>
        </w:rPr>
      </w:pPr>
      <w:r w:rsidRPr="00E02021">
        <w:rPr>
          <w:rFonts w:ascii="Bookman Old Style" w:hAnsi="Bookman Old Style" w:cs="Arial"/>
          <w:b/>
          <w:bCs/>
        </w:rPr>
        <w:t xml:space="preserve">f) </w:t>
      </w:r>
      <w:r w:rsidRPr="00E02021">
        <w:rPr>
          <w:rFonts w:ascii="Bookman Old Style" w:hAnsi="Bookman Old Style" w:cs="Arial"/>
        </w:rPr>
        <w:t>En último término y agotadas las anteriores posibilidades, se procederá al llamamiento de un sustituto no profesional de conformidad con lo previsto en el artículo 213 de esta Ley.</w:t>
      </w:r>
    </w:p>
    <w:p w:rsidR="00F80551" w:rsidRPr="00E02021" w:rsidRDefault="00F80551" w:rsidP="00E02021">
      <w:pPr>
        <w:pStyle w:val="NormalWeb"/>
        <w:ind w:firstLine="708"/>
        <w:jc w:val="both"/>
        <w:rPr>
          <w:rFonts w:ascii="Bookman Old Style" w:hAnsi="Bookman Old Style" w:cs="Arial"/>
        </w:rPr>
      </w:pPr>
      <w:r w:rsidRPr="00E02021">
        <w:rPr>
          <w:rFonts w:ascii="Bookman Old Style" w:hAnsi="Bookman Old Style" w:cs="Arial"/>
          <w:b/>
          <w:bCs/>
        </w:rPr>
        <w:lastRenderedPageBreak/>
        <w:t xml:space="preserve">2. </w:t>
      </w:r>
      <w:r w:rsidRPr="00E02021">
        <w:rPr>
          <w:rFonts w:ascii="Bookman Old Style" w:hAnsi="Bookman Old Style" w:cs="Arial"/>
        </w:rPr>
        <w:t>Los planes anuales de sustitución a los que se refiere el número anterior consistirán en la elaboración de calendarios en los que se fijarán turnos rotatorios de sustitución y se coordinarán los señalamientos y las funciones de guardia, de forma que quede asegurada la disponibilidad de aquellos jueces y magistrados titulares que voluntariamente participen en los mismos para cubrir de forma inmediata las ausencias que puedan producirse. La previsión de las sustituciones se hará, en todo caso, conforme a las preferencias que establece el artículo siguiente.</w:t>
      </w:r>
    </w:p>
    <w:p w:rsidR="00F80551" w:rsidRPr="00E02021" w:rsidRDefault="00F80551" w:rsidP="00E02021">
      <w:pPr>
        <w:pStyle w:val="NormalWeb"/>
        <w:ind w:firstLine="708"/>
        <w:jc w:val="both"/>
        <w:rPr>
          <w:rFonts w:ascii="Bookman Old Style" w:hAnsi="Bookman Old Style" w:cs="Arial"/>
        </w:rPr>
      </w:pPr>
      <w:r w:rsidRPr="00E02021">
        <w:rPr>
          <w:rFonts w:ascii="Bookman Old Style" w:hAnsi="Bookman Old Style" w:cs="Arial"/>
          <w:b/>
          <w:bCs/>
        </w:rPr>
        <w:t xml:space="preserve">3. </w:t>
      </w:r>
      <w:r w:rsidRPr="00E02021">
        <w:rPr>
          <w:rFonts w:ascii="Bookman Old Style" w:hAnsi="Bookman Old Style" w:cs="Arial"/>
        </w:rPr>
        <w:t>Los planes anuales de sustitución se elaborarán a propuesta de las correspondientes Juntas de Jueces y serán remitidos a la respectiva Sala de Gobierno para su aprobación provisional, que se llevará a cabo, en su caso, previa audiencia de la Fiscalía correspondiente a fin de coordinar en lo posible los señalamientos que afecten a procedimientos en los que las Leyes prevean su intervención. Verificada tal aprobación provisional, se elevarán al Consejo General del Poder Judicial para su aprobación definitiva en los términos que procedan.</w:t>
      </w:r>
    </w:p>
    <w:p w:rsidR="00F80551" w:rsidRPr="00E02021" w:rsidRDefault="00F80551" w:rsidP="00E02021">
      <w:pPr>
        <w:pStyle w:val="NormalWeb"/>
        <w:ind w:firstLine="708"/>
        <w:jc w:val="both"/>
        <w:rPr>
          <w:rFonts w:ascii="Bookman Old Style" w:hAnsi="Bookman Old Style" w:cs="Arial"/>
        </w:rPr>
      </w:pPr>
      <w:r w:rsidRPr="00E02021">
        <w:rPr>
          <w:rFonts w:ascii="Bookman Old Style" w:hAnsi="Bookman Old Style" w:cs="Arial"/>
          <w:b/>
          <w:bCs/>
        </w:rPr>
        <w:t xml:space="preserve">4. </w:t>
      </w:r>
      <w:r w:rsidRPr="00E02021">
        <w:rPr>
          <w:rFonts w:ascii="Bookman Old Style" w:hAnsi="Bookman Old Style" w:cs="Arial"/>
        </w:rPr>
        <w:t>Los Jueces Decanos, Presidentes de Audiencias Provinciales, Tribunales Superiores de Justicia y Audiencia Nacional velarán, en el ámbito de sus respectivas competencias, por la exacta ejecución del régimen de sustituciones previsto en este precepto y, especialmente, de los planes anuales de sustitución.</w:t>
      </w:r>
    </w:p>
    <w:p w:rsidR="00F80551" w:rsidRPr="00E02021" w:rsidRDefault="00F80551" w:rsidP="00E02021">
      <w:pPr>
        <w:pStyle w:val="NormalWeb"/>
        <w:ind w:firstLine="708"/>
        <w:jc w:val="both"/>
        <w:rPr>
          <w:rFonts w:ascii="Bookman Old Style" w:hAnsi="Bookman Old Style" w:cs="Arial"/>
        </w:rPr>
      </w:pPr>
      <w:r w:rsidRPr="00E02021">
        <w:rPr>
          <w:rFonts w:ascii="Bookman Old Style" w:hAnsi="Bookman Old Style" w:cs="Arial"/>
          <w:b/>
          <w:bCs/>
        </w:rPr>
        <w:t xml:space="preserve">5. </w:t>
      </w:r>
      <w:r w:rsidRPr="00E02021">
        <w:rPr>
          <w:rFonts w:ascii="Bookman Old Style" w:hAnsi="Bookman Old Style" w:cs="Arial"/>
        </w:rPr>
        <w:t>El Consejo General del Poder Judicial, de oficio o a instancia de cualquiera de los anteriores, procederá a adoptar las medidas correspondientes en caso de incumplimiento del régimen de sustituciones previsto en este precepto. También adoptará las medidas que sean precisas para corregir cualquier disfunción que pudiera acaecer en la ejecución de los planes anuales de sustitución.</w:t>
      </w:r>
    </w:p>
    <w:p w:rsidR="00A1695C" w:rsidRPr="00E02021" w:rsidRDefault="00A1695C" w:rsidP="00E02021">
      <w:pPr>
        <w:pStyle w:val="NormalWeb"/>
        <w:ind w:firstLine="708"/>
        <w:jc w:val="both"/>
        <w:rPr>
          <w:rFonts w:ascii="Bookman Old Style" w:hAnsi="Bookman Old Style" w:cs="Arial"/>
        </w:rPr>
      </w:pPr>
      <w:r w:rsidRPr="00E02021">
        <w:rPr>
          <w:rFonts w:ascii="Bookman Old Style" w:hAnsi="Bookman Old Style" w:cs="Arial"/>
        </w:rPr>
        <w:t>Artículo 211</w:t>
      </w:r>
    </w:p>
    <w:p w:rsidR="00A1695C" w:rsidRPr="00E02021" w:rsidRDefault="00A1695C" w:rsidP="00E02021">
      <w:pPr>
        <w:pStyle w:val="NormalWeb"/>
        <w:ind w:firstLine="708"/>
        <w:jc w:val="both"/>
        <w:rPr>
          <w:rFonts w:ascii="Bookman Old Style" w:hAnsi="Bookman Old Style" w:cs="Arial"/>
        </w:rPr>
      </w:pPr>
      <w:r w:rsidRPr="00E02021">
        <w:rPr>
          <w:rFonts w:ascii="Bookman Old Style" w:hAnsi="Bookman Old Style" w:cs="Arial"/>
        </w:rPr>
        <w:t>A los efectos de lo previsto en los apartados 1.b) y 1.d) del artículo anterior, se observarán las siguientes reglas:</w:t>
      </w:r>
    </w:p>
    <w:p w:rsidR="00A1695C" w:rsidRPr="00E02021" w:rsidRDefault="00A1695C" w:rsidP="00E02021">
      <w:pPr>
        <w:spacing w:before="100" w:beforeAutospacing="1" w:after="100" w:afterAutospacing="1"/>
        <w:ind w:firstLine="708"/>
        <w:jc w:val="both"/>
        <w:rPr>
          <w:rFonts w:ascii="Bookman Old Style" w:hAnsi="Bookman Old Style" w:cs="Arial"/>
        </w:rPr>
      </w:pPr>
      <w:proofErr w:type="gramStart"/>
      <w:r w:rsidRPr="00E02021">
        <w:rPr>
          <w:rFonts w:ascii="Bookman Old Style" w:hAnsi="Bookman Old Style" w:cs="Arial"/>
          <w:b/>
          <w:bCs/>
        </w:rPr>
        <w:t>1.ª</w:t>
      </w:r>
      <w:proofErr w:type="gramEnd"/>
      <w:r w:rsidRPr="00E02021">
        <w:rPr>
          <w:rFonts w:ascii="Bookman Old Style" w:hAnsi="Bookman Old Style" w:cs="Arial"/>
          <w:b/>
          <w:bCs/>
        </w:rPr>
        <w:t xml:space="preserve"> </w:t>
      </w:r>
      <w:r w:rsidRPr="00E02021">
        <w:rPr>
          <w:rFonts w:ascii="Bookman Old Style" w:hAnsi="Bookman Old Style" w:cs="Arial"/>
        </w:rPr>
        <w:t>Los Jueces de Primera Instancia y de Instrucción, de lo Mercantil, de lo Penal, de Violencia sobre la Mujer, de lo Contencioso-Administrativo, de Menores y de lo Social se sustituirán entre sí en las poblaciones donde existan varios del mismo orden jurisdiccional en la forma que acuerde la Sala de Gobierno del Tribunal Superior de Justicia, a propuesta de la Junta de Jueces.</w:t>
      </w:r>
    </w:p>
    <w:p w:rsidR="00A1695C" w:rsidRPr="00E02021" w:rsidRDefault="00A1695C" w:rsidP="00E02021">
      <w:pPr>
        <w:pStyle w:val="NormalWeb"/>
        <w:ind w:firstLine="708"/>
        <w:jc w:val="both"/>
        <w:rPr>
          <w:rFonts w:ascii="Bookman Old Style" w:hAnsi="Bookman Old Style" w:cs="Arial"/>
        </w:rPr>
      </w:pPr>
      <w:r w:rsidRPr="00E02021">
        <w:rPr>
          <w:rFonts w:ascii="Bookman Old Style" w:hAnsi="Bookman Old Style" w:cs="Arial"/>
        </w:rPr>
        <w:lastRenderedPageBreak/>
        <w:t>Si fuere el Decano el que deba ser sustituido sus funciones se ejercerán por el Juez que le sustituya en el Juzgado de que aquél sea titular, conforme a lo dispuesto en el párrafo anterior, o, en su caso, por el más antiguo en el cargo.</w:t>
      </w:r>
    </w:p>
    <w:p w:rsidR="00A1695C" w:rsidRPr="00E02021" w:rsidRDefault="00A1695C" w:rsidP="00E02021">
      <w:pPr>
        <w:spacing w:before="100" w:beforeAutospacing="1" w:after="100" w:afterAutospacing="1"/>
        <w:ind w:firstLine="708"/>
        <w:jc w:val="both"/>
        <w:rPr>
          <w:rFonts w:ascii="Bookman Old Style" w:hAnsi="Bookman Old Style" w:cs="Arial"/>
        </w:rPr>
      </w:pPr>
      <w:proofErr w:type="gramStart"/>
      <w:r w:rsidRPr="00E02021">
        <w:rPr>
          <w:rFonts w:ascii="Bookman Old Style" w:hAnsi="Bookman Old Style" w:cs="Arial"/>
          <w:b/>
          <w:bCs/>
        </w:rPr>
        <w:t>2.ª</w:t>
      </w:r>
      <w:proofErr w:type="gramEnd"/>
      <w:r w:rsidRPr="00E02021">
        <w:rPr>
          <w:rFonts w:ascii="Bookman Old Style" w:hAnsi="Bookman Old Style" w:cs="Arial"/>
          <w:b/>
          <w:bCs/>
        </w:rPr>
        <w:t xml:space="preserve"> </w:t>
      </w:r>
      <w:r w:rsidRPr="00E02021">
        <w:rPr>
          <w:rFonts w:ascii="Bookman Old Style" w:hAnsi="Bookman Old Style" w:cs="Arial"/>
        </w:rPr>
        <w:t>Cuando en una población no hubiere otro Juez de la misma clase la sustitución corresponderá a un Juez de clase distinta.</w:t>
      </w:r>
    </w:p>
    <w:p w:rsidR="00A1695C" w:rsidRPr="00E02021" w:rsidRDefault="00A1695C" w:rsidP="00E02021">
      <w:pPr>
        <w:spacing w:before="100" w:beforeAutospacing="1" w:after="100" w:afterAutospacing="1"/>
        <w:ind w:firstLine="708"/>
        <w:jc w:val="both"/>
        <w:rPr>
          <w:rFonts w:ascii="Bookman Old Style" w:hAnsi="Bookman Old Style" w:cs="Arial"/>
        </w:rPr>
      </w:pPr>
      <w:proofErr w:type="gramStart"/>
      <w:r w:rsidRPr="00E02021">
        <w:rPr>
          <w:rFonts w:ascii="Bookman Old Style" w:hAnsi="Bookman Old Style" w:cs="Arial"/>
          <w:b/>
          <w:bCs/>
        </w:rPr>
        <w:t>3.ª</w:t>
      </w:r>
      <w:proofErr w:type="gramEnd"/>
      <w:r w:rsidRPr="00E02021">
        <w:rPr>
          <w:rFonts w:ascii="Bookman Old Style" w:hAnsi="Bookman Old Style" w:cs="Arial"/>
          <w:b/>
          <w:bCs/>
        </w:rPr>
        <w:t xml:space="preserve"> </w:t>
      </w:r>
      <w:r w:rsidRPr="00E02021">
        <w:rPr>
          <w:rFonts w:ascii="Bookman Old Style" w:hAnsi="Bookman Old Style" w:cs="Arial"/>
        </w:rPr>
        <w:t>También sustituirán los de distinto orden jurisdiccional, aun existiendo varios Jueces pertenecientes al mismo, cuando se agotaren las posibilidades de sustitución entre ellos.</w:t>
      </w:r>
    </w:p>
    <w:p w:rsidR="00A1695C" w:rsidRPr="00E02021" w:rsidRDefault="00A1695C" w:rsidP="00E02021">
      <w:pPr>
        <w:spacing w:before="100" w:beforeAutospacing="1" w:after="100" w:afterAutospacing="1"/>
        <w:ind w:firstLine="708"/>
        <w:jc w:val="both"/>
        <w:rPr>
          <w:rFonts w:ascii="Bookman Old Style" w:hAnsi="Bookman Old Style" w:cs="Arial"/>
        </w:rPr>
      </w:pPr>
      <w:proofErr w:type="gramStart"/>
      <w:r w:rsidRPr="00E02021">
        <w:rPr>
          <w:rFonts w:ascii="Bookman Old Style" w:hAnsi="Bookman Old Style" w:cs="Arial"/>
          <w:b/>
          <w:bCs/>
        </w:rPr>
        <w:t>4.ª</w:t>
      </w:r>
      <w:proofErr w:type="gramEnd"/>
      <w:r w:rsidRPr="00E02021">
        <w:rPr>
          <w:rFonts w:ascii="Bookman Old Style" w:hAnsi="Bookman Old Style" w:cs="Arial"/>
          <w:b/>
          <w:bCs/>
        </w:rPr>
        <w:t xml:space="preserve"> </w:t>
      </w:r>
      <w:r w:rsidRPr="00E02021">
        <w:rPr>
          <w:rFonts w:ascii="Bookman Old Style" w:hAnsi="Bookman Old Style" w:cs="Arial"/>
        </w:rPr>
        <w:t>Corresponderá a los Jueces de Primera Instancia e Instrucción la sustitución de los Jueces de los demás órdenes jurisdiccionales y de los Jueces de Menores, cuando no haya posibilidad de que la sustitución se efectúe entre los del mismo orden.</w:t>
      </w:r>
    </w:p>
    <w:p w:rsidR="00A1695C" w:rsidRPr="00E02021" w:rsidRDefault="00A1695C" w:rsidP="00E02021">
      <w:pPr>
        <w:spacing w:before="100" w:beforeAutospacing="1" w:after="100" w:afterAutospacing="1"/>
        <w:ind w:firstLine="708"/>
        <w:jc w:val="both"/>
        <w:rPr>
          <w:rFonts w:ascii="Bookman Old Style" w:hAnsi="Bookman Old Style" w:cs="Arial"/>
        </w:rPr>
      </w:pPr>
      <w:proofErr w:type="gramStart"/>
      <w:r w:rsidRPr="00E02021">
        <w:rPr>
          <w:rFonts w:ascii="Bookman Old Style" w:hAnsi="Bookman Old Style" w:cs="Arial"/>
          <w:b/>
          <w:bCs/>
        </w:rPr>
        <w:t>5.ª</w:t>
      </w:r>
      <w:proofErr w:type="gramEnd"/>
      <w:r w:rsidRPr="00E02021">
        <w:rPr>
          <w:rFonts w:ascii="Bookman Old Style" w:hAnsi="Bookman Old Style" w:cs="Arial"/>
          <w:b/>
          <w:bCs/>
        </w:rPr>
        <w:t xml:space="preserve"> </w:t>
      </w:r>
      <w:r w:rsidRPr="00E02021">
        <w:rPr>
          <w:rFonts w:ascii="Bookman Old Style" w:hAnsi="Bookman Old Style" w:cs="Arial"/>
        </w:rPr>
        <w:t>La sustitución de los Jueces de lo Penal corresponderá, en el caso del artículo 89, a los de Primera Instancia. En los demás casos, los Jueces de lo Penal e, igualmente, los de Primera Instancia e Instrucción serán sustituidos por los Jueces de lo Mercantil, de Menores, de lo Contencioso-Administrativo y de lo Social, según el orden que establezca la Sala de Gobierno del Tribunal Superior de Justicia</w:t>
      </w:r>
      <w:r w:rsidR="008C5856" w:rsidRPr="00E02021">
        <w:rPr>
          <w:rFonts w:ascii="Bookman Old Style" w:hAnsi="Bookman Old Style" w:cs="Arial"/>
        </w:rPr>
        <w:t>”</w:t>
      </w:r>
      <w:r w:rsidRPr="00E02021">
        <w:rPr>
          <w:rFonts w:ascii="Bookman Old Style" w:hAnsi="Bookman Old Style" w:cs="Arial"/>
        </w:rPr>
        <w:t>.</w:t>
      </w:r>
    </w:p>
    <w:p w:rsidR="00A1695C" w:rsidRPr="00E02021" w:rsidRDefault="00A1695C" w:rsidP="00E02021">
      <w:pPr>
        <w:spacing w:before="100" w:beforeAutospacing="1" w:after="100" w:afterAutospacing="1"/>
        <w:ind w:firstLine="708"/>
        <w:jc w:val="both"/>
        <w:rPr>
          <w:rFonts w:ascii="Bookman Old Style" w:hAnsi="Bookman Old Style" w:cs="Arial"/>
        </w:rPr>
      </w:pPr>
      <w:r w:rsidRPr="00E02021">
        <w:rPr>
          <w:rFonts w:ascii="Bookman Old Style" w:hAnsi="Bookman Old Style" w:cs="Arial"/>
          <w:b/>
          <w:bCs/>
        </w:rPr>
        <w:t xml:space="preserve">6.ª </w:t>
      </w:r>
      <w:r w:rsidRPr="00E02021">
        <w:rPr>
          <w:rFonts w:ascii="Bookman Old Style" w:hAnsi="Bookman Old Style" w:cs="Arial"/>
        </w:rPr>
        <w:t>Los Jueces de Violencia sobre la Mujer serán sustituidos por los Jueces de Instrucción o de Primera Instancia e Instrucción, según el orden que acuerde la Sala de Gobierno del Tribunal Superior de Justicia respectivo”.</w:t>
      </w:r>
    </w:p>
    <w:p w:rsidR="008C5856" w:rsidRPr="00E02021" w:rsidRDefault="008C5856" w:rsidP="00E02021">
      <w:pPr>
        <w:ind w:firstLine="708"/>
        <w:jc w:val="both"/>
        <w:rPr>
          <w:rFonts w:ascii="Bookman Old Style" w:hAnsi="Bookman Old Style" w:cs="Arial"/>
          <w:b/>
        </w:rPr>
      </w:pPr>
      <w:r w:rsidRPr="00E02021">
        <w:rPr>
          <w:rFonts w:ascii="Bookman Old Style" w:hAnsi="Bookman Old Style" w:cs="Arial"/>
          <w:b/>
        </w:rPr>
        <w:t>2.- RETRIBUCIÓN DE SUSTITUCIÓN PROFESIONAL. DÍAS DE “DICTADO DE RESOLUCIONES”.</w:t>
      </w:r>
    </w:p>
    <w:p w:rsidR="00AD5EA5" w:rsidRPr="00E02021" w:rsidRDefault="00AD5EA5" w:rsidP="008C5856">
      <w:pPr>
        <w:jc w:val="both"/>
        <w:rPr>
          <w:rFonts w:ascii="Bookman Old Style" w:hAnsi="Bookman Old Style" w:cs="Arial"/>
          <w:b/>
        </w:rPr>
      </w:pPr>
    </w:p>
    <w:p w:rsidR="00AD5EA5" w:rsidRPr="00E02021" w:rsidRDefault="00AD5EA5" w:rsidP="00CF17FB">
      <w:pPr>
        <w:jc w:val="both"/>
        <w:rPr>
          <w:rFonts w:ascii="Bookman Old Style" w:hAnsi="Bookman Old Style" w:cs="Arial"/>
        </w:rPr>
      </w:pPr>
      <w:r w:rsidRPr="00E02021">
        <w:rPr>
          <w:rFonts w:ascii="Bookman Old Style" w:hAnsi="Bookman Old Style" w:cs="Arial"/>
        </w:rPr>
        <w:t>El objetivo principal del pr</w:t>
      </w:r>
      <w:r w:rsidR="000402D8" w:rsidRPr="00E02021">
        <w:rPr>
          <w:rFonts w:ascii="Bookman Old Style" w:hAnsi="Bookman Old Style" w:cs="Arial"/>
        </w:rPr>
        <w:t xml:space="preserve">esente informe consiste en </w:t>
      </w:r>
      <w:r w:rsidR="00CF17FB" w:rsidRPr="00E02021">
        <w:rPr>
          <w:rFonts w:ascii="Bookman Old Style" w:hAnsi="Bookman Old Style" w:cs="Arial"/>
        </w:rPr>
        <w:t>evidenciar a la c</w:t>
      </w:r>
      <w:r w:rsidRPr="00E02021">
        <w:rPr>
          <w:rFonts w:ascii="Bookman Old Style" w:hAnsi="Bookman Old Style" w:cs="Arial"/>
        </w:rPr>
        <w:t xml:space="preserve">arrera </w:t>
      </w:r>
      <w:r w:rsidR="00CF17FB" w:rsidRPr="00E02021">
        <w:rPr>
          <w:rFonts w:ascii="Bookman Old Style" w:hAnsi="Bookman Old Style" w:cs="Arial"/>
        </w:rPr>
        <w:t>j</w:t>
      </w:r>
      <w:r w:rsidRPr="00E02021">
        <w:rPr>
          <w:rFonts w:ascii="Bookman Old Style" w:hAnsi="Bookman Old Style" w:cs="Arial"/>
        </w:rPr>
        <w:t>udicial un derecho retrib</w:t>
      </w:r>
      <w:r w:rsidR="00330AE7" w:rsidRPr="00E02021">
        <w:rPr>
          <w:rFonts w:ascii="Bookman Old Style" w:hAnsi="Bookman Old Style" w:cs="Arial"/>
        </w:rPr>
        <w:t>utivo en gran medida no ejercido</w:t>
      </w:r>
      <w:r w:rsidRPr="00E02021">
        <w:rPr>
          <w:rFonts w:ascii="Bookman Old Style" w:hAnsi="Bookman Old Style" w:cs="Arial"/>
        </w:rPr>
        <w:t>: la posibilidad de certificación</w:t>
      </w:r>
      <w:r w:rsidR="000D14B0" w:rsidRPr="00E02021">
        <w:rPr>
          <w:rFonts w:ascii="Bookman Old Style" w:hAnsi="Bookman Old Style" w:cs="Arial"/>
        </w:rPr>
        <w:t xml:space="preserve"> por el LAJ y</w:t>
      </w:r>
      <w:r w:rsidRPr="00E02021">
        <w:rPr>
          <w:rFonts w:ascii="Bookman Old Style" w:hAnsi="Bookman Old Style" w:cs="Arial"/>
        </w:rPr>
        <w:t xml:space="preserve">  cobro, en supuestos de sustitución profesional de juzgados y tribunales en los términos exigidos en los </w:t>
      </w:r>
      <w:proofErr w:type="spellStart"/>
      <w:r w:rsidRPr="00E02021">
        <w:rPr>
          <w:rFonts w:ascii="Bookman Old Style" w:hAnsi="Bookman Old Style" w:cs="Arial"/>
        </w:rPr>
        <w:t>arts</w:t>
      </w:r>
      <w:proofErr w:type="spellEnd"/>
      <w:r w:rsidRPr="00E02021">
        <w:rPr>
          <w:rFonts w:ascii="Bookman Old Style" w:hAnsi="Bookman Old Style" w:cs="Arial"/>
        </w:rPr>
        <w:t xml:space="preserve"> 210 y 211 de la LOPJ, </w:t>
      </w:r>
      <w:r w:rsidR="000D14B0" w:rsidRPr="00E02021">
        <w:rPr>
          <w:rFonts w:ascii="Bookman Old Style" w:hAnsi="Bookman Old Style" w:cs="Arial"/>
        </w:rPr>
        <w:t>de días por sustitución más allá de los estrictos de llamamiento, los denominados “días para dictado de resoluciones”.</w:t>
      </w:r>
    </w:p>
    <w:p w:rsidR="000D14B0" w:rsidRPr="00E02021" w:rsidRDefault="000D14B0" w:rsidP="008C5856">
      <w:pPr>
        <w:jc w:val="both"/>
        <w:rPr>
          <w:rFonts w:ascii="Bookman Old Style" w:hAnsi="Bookman Old Style" w:cs="Arial"/>
        </w:rPr>
      </w:pPr>
    </w:p>
    <w:p w:rsidR="000D14B0" w:rsidRPr="00E02021" w:rsidRDefault="00330AE7" w:rsidP="00E02021">
      <w:pPr>
        <w:ind w:firstLine="708"/>
        <w:jc w:val="both"/>
        <w:rPr>
          <w:rFonts w:ascii="Bookman Old Style" w:hAnsi="Bookman Old Style" w:cs="Arial"/>
        </w:rPr>
      </w:pPr>
      <w:r w:rsidRPr="00E02021">
        <w:rPr>
          <w:rFonts w:ascii="Bookman Old Style" w:hAnsi="Bookman Old Style" w:cs="Arial"/>
        </w:rPr>
        <w:t>J</w:t>
      </w:r>
      <w:r w:rsidR="000D14B0" w:rsidRPr="00E02021">
        <w:rPr>
          <w:rFonts w:ascii="Bookman Old Style" w:hAnsi="Bookman Old Style" w:cs="Arial"/>
        </w:rPr>
        <w:t xml:space="preserve">unto con el amparo normativo del RD 700/13 ya indicado, resulta de especial consideración la STS Sala III de 20 de diciembre de 2016 (se acompaña en archivo), que vino a resolver recurso de casación </w:t>
      </w:r>
      <w:proofErr w:type="gramStart"/>
      <w:r w:rsidR="000D14B0" w:rsidRPr="00E02021">
        <w:rPr>
          <w:rFonts w:ascii="Bookman Old Style" w:hAnsi="Bookman Old Style" w:cs="Arial"/>
        </w:rPr>
        <w:lastRenderedPageBreak/>
        <w:t>interpuesto</w:t>
      </w:r>
      <w:proofErr w:type="gramEnd"/>
      <w:r w:rsidR="000D14B0" w:rsidRPr="00E02021">
        <w:rPr>
          <w:rFonts w:ascii="Bookman Old Style" w:hAnsi="Bookman Old Style" w:cs="Arial"/>
        </w:rPr>
        <w:t xml:space="preserve"> por una juez sustituta en materia de retribución de su llamamiento. En cualquier caso, si bien el fondo de la resolución en su argu</w:t>
      </w:r>
      <w:r w:rsidRPr="00E02021">
        <w:rPr>
          <w:rFonts w:ascii="Bookman Old Style" w:hAnsi="Bookman Old Style" w:cs="Arial"/>
        </w:rPr>
        <w:t>mento puede ser aplicado a los j</w:t>
      </w:r>
      <w:r w:rsidR="000D14B0" w:rsidRPr="00E02021">
        <w:rPr>
          <w:rFonts w:ascii="Bookman Old Style" w:hAnsi="Bookman Old Style" w:cs="Arial"/>
        </w:rPr>
        <w:t>ueces “profesionales”, existen importantes diferencias, en especial en materia de alta y cotización, r</w:t>
      </w:r>
      <w:r w:rsidRPr="00E02021">
        <w:rPr>
          <w:rFonts w:ascii="Bookman Old Style" w:hAnsi="Bookman Old Style" w:cs="Arial"/>
        </w:rPr>
        <w:t>especto de la situación de los j</w:t>
      </w:r>
      <w:r w:rsidR="000D14B0" w:rsidRPr="00E02021">
        <w:rPr>
          <w:rFonts w:ascii="Bookman Old Style" w:hAnsi="Bookman Old Style" w:cs="Arial"/>
        </w:rPr>
        <w:t>ueces sustitutos externos en los periodos de dictado de resoluciones fuera de su estricto llamamiento.</w:t>
      </w:r>
    </w:p>
    <w:p w:rsidR="000D14B0" w:rsidRPr="00E02021" w:rsidRDefault="000D14B0" w:rsidP="008C5856">
      <w:pPr>
        <w:jc w:val="both"/>
        <w:rPr>
          <w:rFonts w:ascii="Bookman Old Style" w:hAnsi="Bookman Old Style" w:cs="Arial"/>
        </w:rPr>
      </w:pPr>
    </w:p>
    <w:p w:rsidR="00877F40" w:rsidRPr="00E02021" w:rsidRDefault="000D14B0" w:rsidP="00E02021">
      <w:pPr>
        <w:ind w:firstLine="708"/>
        <w:jc w:val="both"/>
        <w:rPr>
          <w:rFonts w:ascii="Bookman Old Style" w:hAnsi="Bookman Old Style" w:cs="Arial"/>
        </w:rPr>
      </w:pPr>
      <w:r w:rsidRPr="00E02021">
        <w:rPr>
          <w:rFonts w:ascii="Bookman Old Style" w:hAnsi="Bookman Old Style" w:cs="Arial"/>
        </w:rPr>
        <w:t xml:space="preserve">El supuesto de hecho de la citada STS de 20 de diciembre de 2016 parte de la impugnación por </w:t>
      </w:r>
      <w:r w:rsidR="00CF17FB" w:rsidRPr="00E02021">
        <w:rPr>
          <w:rFonts w:ascii="Bookman Old Style" w:hAnsi="Bookman Old Style" w:cs="Arial"/>
        </w:rPr>
        <w:t xml:space="preserve">la juez </w:t>
      </w:r>
      <w:r w:rsidRPr="00E02021">
        <w:rPr>
          <w:rFonts w:ascii="Bookman Old Style" w:hAnsi="Bookman Old Style" w:cs="Arial"/>
        </w:rPr>
        <w:t xml:space="preserve">sustituta externa de dos acuerdos de </w:t>
      </w:r>
      <w:r w:rsidR="00877F40" w:rsidRPr="00E02021">
        <w:rPr>
          <w:rFonts w:ascii="Bookman Old Style" w:hAnsi="Bookman Old Style" w:cs="Arial"/>
        </w:rPr>
        <w:t>la CP del CGPJ resolviendo 2 recursos de alzada frente a acuerdos de Sala de Gobierno del TSJ de Madrid:</w:t>
      </w:r>
    </w:p>
    <w:p w:rsidR="00877F40" w:rsidRPr="00E02021" w:rsidRDefault="00877F40" w:rsidP="00556D52">
      <w:pPr>
        <w:jc w:val="both"/>
        <w:rPr>
          <w:rFonts w:ascii="Bookman Old Style" w:hAnsi="Bookman Old Style" w:cs="Arial"/>
        </w:rPr>
      </w:pPr>
    </w:p>
    <w:p w:rsidR="00877F40" w:rsidRPr="00E02021" w:rsidRDefault="00877F40" w:rsidP="00E02021">
      <w:pPr>
        <w:ind w:firstLine="708"/>
        <w:jc w:val="both"/>
        <w:rPr>
          <w:rFonts w:ascii="Bookman Old Style" w:hAnsi="Bookman Old Style" w:cs="Arial"/>
        </w:rPr>
      </w:pPr>
      <w:r w:rsidRPr="00E02021">
        <w:rPr>
          <w:rFonts w:ascii="Bookman Old Style" w:hAnsi="Bookman Old Style" w:cs="Arial"/>
        </w:rPr>
        <w:t>Alzada 369/15: cese en nombramiento el 30 de abril de 2015, habiendo celebrado 14 juicios el 29 de abril de 2015. El acuerdo impugnado habilita a efectos económicos los días 4, 5, 6, 8 y 12 de mayo así como 2, 8 y 15 de ju</w:t>
      </w:r>
      <w:r w:rsidR="009C32A3" w:rsidRPr="00E02021">
        <w:rPr>
          <w:rFonts w:ascii="Bookman Old Style" w:hAnsi="Bookman Old Style" w:cs="Arial"/>
        </w:rPr>
        <w:t>nio a efectos retributivos. Fue solicitada</w:t>
      </w:r>
      <w:r w:rsidRPr="00E02021">
        <w:rPr>
          <w:rFonts w:ascii="Bookman Old Style" w:hAnsi="Bookman Old Style" w:cs="Arial"/>
        </w:rPr>
        <w:t xml:space="preserve"> habilitación a efectos económicos </w:t>
      </w:r>
      <w:r w:rsidR="009C32A3" w:rsidRPr="00E02021">
        <w:rPr>
          <w:rFonts w:ascii="Bookman Old Style" w:hAnsi="Bookman Old Style" w:cs="Arial"/>
        </w:rPr>
        <w:t xml:space="preserve">por </w:t>
      </w:r>
      <w:r w:rsidRPr="00E02021">
        <w:rPr>
          <w:rFonts w:ascii="Bookman Old Style" w:hAnsi="Bookman Old Style" w:cs="Arial"/>
        </w:rPr>
        <w:t>la recurrente hasta 17 de mayo de 2015</w:t>
      </w:r>
      <w:r w:rsidR="00A548BC" w:rsidRPr="00E02021">
        <w:rPr>
          <w:rFonts w:ascii="Bookman Old Style" w:hAnsi="Bookman Old Style" w:cs="Arial"/>
        </w:rPr>
        <w:t xml:space="preserve"> más 10 días hábiles para dictar sentencias de juicios suspendidos y un auto de aclaración</w:t>
      </w:r>
      <w:r w:rsidRPr="00E02021">
        <w:rPr>
          <w:rFonts w:ascii="Bookman Old Style" w:hAnsi="Bookman Old Style" w:cs="Arial"/>
        </w:rPr>
        <w:t>.</w:t>
      </w:r>
    </w:p>
    <w:p w:rsidR="00877F40" w:rsidRPr="00E02021" w:rsidRDefault="00877F40" w:rsidP="00556D52">
      <w:pPr>
        <w:jc w:val="both"/>
        <w:rPr>
          <w:rFonts w:ascii="Bookman Old Style" w:hAnsi="Bookman Old Style" w:cs="Arial"/>
        </w:rPr>
      </w:pPr>
    </w:p>
    <w:p w:rsidR="00877F40" w:rsidRPr="00E02021" w:rsidRDefault="00877F40" w:rsidP="00E02021">
      <w:pPr>
        <w:ind w:firstLine="708"/>
        <w:jc w:val="both"/>
        <w:rPr>
          <w:rFonts w:ascii="Bookman Old Style" w:hAnsi="Bookman Old Style" w:cs="Arial"/>
        </w:rPr>
      </w:pPr>
      <w:r w:rsidRPr="00E02021">
        <w:rPr>
          <w:rFonts w:ascii="Bookman Old Style" w:hAnsi="Bookman Old Style" w:cs="Arial"/>
        </w:rPr>
        <w:t xml:space="preserve">Alzada 373/15: celebración de vistas </w:t>
      </w:r>
      <w:proofErr w:type="gramStart"/>
      <w:r w:rsidRPr="00E02021">
        <w:rPr>
          <w:rFonts w:ascii="Bookman Old Style" w:hAnsi="Bookman Old Style" w:cs="Arial"/>
        </w:rPr>
        <w:t>el</w:t>
      </w:r>
      <w:proofErr w:type="gramEnd"/>
      <w:r w:rsidRPr="00E02021">
        <w:rPr>
          <w:rFonts w:ascii="Bookman Old Style" w:hAnsi="Bookman Old Style" w:cs="Arial"/>
        </w:rPr>
        <w:t xml:space="preserve"> 17, 19 y 22 de junio de 2015, 7 sentencias pendientes a cese 23 de junio de 2015.</w:t>
      </w:r>
      <w:r w:rsidR="000D14B0" w:rsidRPr="00E02021">
        <w:rPr>
          <w:rFonts w:ascii="Bookman Old Style" w:hAnsi="Bookman Old Style" w:cs="Arial"/>
        </w:rPr>
        <w:t xml:space="preserve"> La recurrente</w:t>
      </w:r>
      <w:r w:rsidRPr="00E02021">
        <w:rPr>
          <w:rFonts w:ascii="Bookman Old Style" w:hAnsi="Bookman Old Style" w:cs="Arial"/>
        </w:rPr>
        <w:t xml:space="preserve"> </w:t>
      </w:r>
      <w:r w:rsidR="000D14B0" w:rsidRPr="00E02021">
        <w:rPr>
          <w:rFonts w:ascii="Bookman Old Style" w:hAnsi="Bookman Old Style" w:cs="Arial"/>
        </w:rPr>
        <w:t>solicita</w:t>
      </w:r>
      <w:r w:rsidRPr="00E02021">
        <w:rPr>
          <w:rFonts w:ascii="Bookman Old Style" w:hAnsi="Bookman Old Style" w:cs="Arial"/>
        </w:rPr>
        <w:t xml:space="preserve"> 5 días hábiles de habilitación.</w:t>
      </w:r>
    </w:p>
    <w:p w:rsidR="000D14B0" w:rsidRPr="00E02021" w:rsidRDefault="000D14B0" w:rsidP="00556D52">
      <w:pPr>
        <w:jc w:val="both"/>
        <w:rPr>
          <w:rFonts w:ascii="Bookman Old Style" w:hAnsi="Bookman Old Style" w:cs="Arial"/>
        </w:rPr>
      </w:pPr>
    </w:p>
    <w:p w:rsidR="004C72A8" w:rsidRPr="00E02021" w:rsidRDefault="000D14B0" w:rsidP="00E02021">
      <w:pPr>
        <w:ind w:firstLine="708"/>
        <w:jc w:val="both"/>
        <w:rPr>
          <w:rFonts w:ascii="Bookman Old Style" w:hAnsi="Bookman Old Style" w:cs="Arial"/>
          <w:b/>
          <w:i/>
          <w:color w:val="000000"/>
        </w:rPr>
      </w:pPr>
      <w:r w:rsidRPr="00E02021">
        <w:rPr>
          <w:rFonts w:ascii="Bookman Old Style" w:hAnsi="Bookman Old Style" w:cs="Arial"/>
        </w:rPr>
        <w:t>Los acuerdos del CGPJ objeto de impugnación parte</w:t>
      </w:r>
      <w:r w:rsidR="00330AE7" w:rsidRPr="00E02021">
        <w:rPr>
          <w:rFonts w:ascii="Bookman Old Style" w:hAnsi="Bookman Old Style" w:cs="Arial"/>
        </w:rPr>
        <w:t>n</w:t>
      </w:r>
      <w:r w:rsidRPr="00E02021">
        <w:rPr>
          <w:rFonts w:ascii="Bookman Old Style" w:hAnsi="Bookman Old Style" w:cs="Arial"/>
        </w:rPr>
        <w:t xml:space="preserve"> de</w:t>
      </w:r>
      <w:r w:rsidR="00330AE7" w:rsidRPr="00E02021">
        <w:rPr>
          <w:rFonts w:ascii="Bookman Old Style" w:hAnsi="Bookman Old Style" w:cs="Arial"/>
        </w:rPr>
        <w:t>l contenido del</w:t>
      </w:r>
      <w:r w:rsidRPr="00E02021">
        <w:rPr>
          <w:rFonts w:ascii="Bookman Old Style" w:hAnsi="Bookman Old Style" w:cs="Arial"/>
        </w:rPr>
        <w:t xml:space="preserve"> Pleno del CGPJ de 7 de marzo de 2013 y acuerdo de la CP del CGPJ de 27 de marzo de 2015</w:t>
      </w:r>
      <w:r w:rsidR="008B6602" w:rsidRPr="00E02021">
        <w:rPr>
          <w:rFonts w:ascii="Bookman Old Style" w:hAnsi="Bookman Old Style" w:cs="Arial"/>
        </w:rPr>
        <w:t xml:space="preserve"> (se adjunta éste en archivo). Como se indicaba, en dichos acuerdos se regulaba el modo en el que se habilitaba a efectos económicos a jueces sustitutos</w:t>
      </w:r>
      <w:r w:rsidR="00330AE7" w:rsidRPr="00E02021">
        <w:rPr>
          <w:rFonts w:ascii="Bookman Old Style" w:hAnsi="Bookman Old Style" w:cs="Arial"/>
        </w:rPr>
        <w:t xml:space="preserve"> (en especial dietas y desplazamientos)</w:t>
      </w:r>
      <w:r w:rsidR="008B6602" w:rsidRPr="00E02021">
        <w:rPr>
          <w:rFonts w:ascii="Bookman Old Style" w:hAnsi="Bookman Old Style" w:cs="Arial"/>
        </w:rPr>
        <w:t xml:space="preserve"> así como los días concretos de dicha habilitación, según los criterios contenidos en el acuerdo del Pleno del CGPJ de 7 de marzo de 2013, </w:t>
      </w:r>
      <w:r w:rsidR="008B6602" w:rsidRPr="00E02021">
        <w:rPr>
          <w:rFonts w:ascii="Bookman Old Style" w:hAnsi="Bookman Old Style" w:cs="Arial"/>
          <w:b/>
          <w:i/>
        </w:rPr>
        <w:t>aspectos ajenos en su aplicación a los jueces “profesionales”</w:t>
      </w:r>
      <w:r w:rsidR="008B6602" w:rsidRPr="00E02021">
        <w:rPr>
          <w:rFonts w:ascii="Bookman Old Style" w:hAnsi="Bookman Old Style" w:cs="Arial"/>
        </w:rPr>
        <w:t>; señala el de la CP de 27 de marzo de 2015</w:t>
      </w:r>
      <w:r w:rsidR="009C32A3" w:rsidRPr="00E02021">
        <w:rPr>
          <w:rFonts w:ascii="Bookman Old Style" w:hAnsi="Bookman Old Style" w:cs="Arial"/>
        </w:rPr>
        <w:t xml:space="preserve"> que</w:t>
      </w:r>
      <w:r w:rsidR="008B6602" w:rsidRPr="00E02021">
        <w:rPr>
          <w:rFonts w:ascii="Bookman Old Style" w:hAnsi="Bookman Old Style" w:cs="Arial"/>
        </w:rPr>
        <w:t xml:space="preserve"> “e</w:t>
      </w:r>
      <w:r w:rsidR="004C72A8" w:rsidRPr="00E02021">
        <w:rPr>
          <w:rFonts w:ascii="Bookman Old Style" w:hAnsi="Bookman Old Style" w:cs="Arial"/>
          <w:color w:val="000000"/>
        </w:rPr>
        <w:t>n este sentido, es de recordar que, tal y como refleja el Acuerdo de la Comisión Permanente de fecha 27 de marzo de 2015, el criterio del Consejo General en cuestiones retributivas y de Seguridad Social de jueces sustitutos y magistrados suplentes es de competencia del Ministerio de Justicia, con la excepción del reconocimiento de trienios. Por eso señala que, la obligación de un juez sustituto, que ha concluido e</w:t>
      </w:r>
      <w:proofErr w:type="gramStart"/>
      <w:r w:rsidR="004C72A8" w:rsidRPr="00E02021">
        <w:rPr>
          <w:rFonts w:ascii="Bookman Old Style" w:hAnsi="Bookman Old Style" w:cs="Arial"/>
          <w:color w:val="000000"/>
        </w:rPr>
        <w:t>!</w:t>
      </w:r>
      <w:proofErr w:type="gramEnd"/>
      <w:r w:rsidR="004C72A8" w:rsidRPr="00E02021">
        <w:rPr>
          <w:rFonts w:ascii="Bookman Old Style" w:hAnsi="Bookman Old Style" w:cs="Arial"/>
          <w:color w:val="000000"/>
        </w:rPr>
        <w:t xml:space="preserve"> período de sustitución, de realizar los actos procesales del </w:t>
      </w:r>
      <w:r w:rsidR="004C72A8" w:rsidRPr="00E02021">
        <w:rPr>
          <w:rFonts w:ascii="Bookman Old Style" w:hAnsi="Bookman Old Style" w:cs="Arial"/>
          <w:i/>
          <w:iCs/>
          <w:color w:val="000000"/>
        </w:rPr>
        <w:t>art. 256 LOPJ</w:t>
      </w:r>
      <w:r w:rsidR="004C72A8" w:rsidRPr="00E02021">
        <w:rPr>
          <w:rFonts w:ascii="Bookman Old Style" w:hAnsi="Bookman Old Style" w:cs="Arial"/>
          <w:color w:val="000000"/>
        </w:rPr>
        <w:t xml:space="preserve">, deviene del mandato legal contenido en ese precepto y en los </w:t>
      </w:r>
      <w:r w:rsidR="004C72A8" w:rsidRPr="00E02021">
        <w:rPr>
          <w:rFonts w:ascii="Bookman Old Style" w:hAnsi="Bookman Old Style" w:cs="Arial"/>
          <w:i/>
          <w:iCs/>
          <w:color w:val="000000"/>
        </w:rPr>
        <w:t xml:space="preserve">arts. 194 LEC </w:t>
      </w:r>
      <w:r w:rsidR="004C72A8" w:rsidRPr="00E02021">
        <w:rPr>
          <w:rFonts w:ascii="Bookman Old Style" w:hAnsi="Bookman Old Style" w:cs="Arial"/>
          <w:color w:val="000000"/>
        </w:rPr>
        <w:t xml:space="preserve">y 155 LECRI, no necesitando nueva designación o nombramiento siempre que concurran los presupuestos establecidos en los citados artículos y que </w:t>
      </w:r>
      <w:r w:rsidR="004C72A8" w:rsidRPr="00E02021">
        <w:rPr>
          <w:rFonts w:ascii="Bookman Old Style" w:hAnsi="Bookman Old Style" w:cs="Arial"/>
          <w:b/>
          <w:i/>
          <w:color w:val="000000"/>
        </w:rPr>
        <w:t xml:space="preserve">solo corresponde aprobar al Consejo </w:t>
      </w:r>
      <w:r w:rsidR="004C72A8" w:rsidRPr="00E02021">
        <w:rPr>
          <w:rFonts w:ascii="Bookman Old Style" w:hAnsi="Bookman Old Style" w:cs="Arial"/>
          <w:b/>
          <w:i/>
          <w:color w:val="000000"/>
        </w:rPr>
        <w:lastRenderedPageBreak/>
        <w:t>los efectos económicos del desplazamiento y autorizar, si procede, la ausencia del destino judicial que sirvan, no necesitando por ello habilitación específica para practicar, con posterioridad al cese en el llamamiento al ejercicio de funciones judiciales, los actos procesales a que se refieren los preceptos antes citados. No obsta a lo anterior que, respecto de los aspectos retributivos y de seguridad social competencia del Ministerio de Justicia, el órgano competente para efectuar el llamamiento determine los días que considere adecuados, aplicando para ello los criterios no exhaustivos indicados por el CGPJ</w:t>
      </w:r>
      <w:r w:rsidR="00F25346" w:rsidRPr="00E02021">
        <w:rPr>
          <w:rFonts w:ascii="Bookman Old Style" w:hAnsi="Bookman Old Style" w:cs="Arial"/>
          <w:b/>
          <w:i/>
          <w:color w:val="000000"/>
        </w:rPr>
        <w:t>”</w:t>
      </w:r>
      <w:r w:rsidR="004C72A8" w:rsidRPr="00E02021">
        <w:rPr>
          <w:rFonts w:ascii="Bookman Old Style" w:hAnsi="Bookman Old Style" w:cs="Arial"/>
          <w:b/>
          <w:i/>
          <w:color w:val="000000"/>
        </w:rPr>
        <w:t>.</w:t>
      </w:r>
    </w:p>
    <w:p w:rsidR="005622B2" w:rsidRPr="00E02021" w:rsidRDefault="005622B2" w:rsidP="008B6602">
      <w:pPr>
        <w:jc w:val="both"/>
        <w:rPr>
          <w:rFonts w:ascii="Bookman Old Style" w:hAnsi="Bookman Old Style" w:cs="Arial"/>
          <w:b/>
          <w:i/>
          <w:color w:val="000000"/>
        </w:rPr>
      </w:pPr>
    </w:p>
    <w:p w:rsidR="005622B2" w:rsidRPr="00E02021" w:rsidRDefault="005622B2" w:rsidP="00E02021">
      <w:pPr>
        <w:ind w:firstLine="708"/>
        <w:jc w:val="both"/>
        <w:rPr>
          <w:rFonts w:ascii="Bookman Old Style" w:hAnsi="Bookman Old Style" w:cs="Arial"/>
          <w:color w:val="000000"/>
        </w:rPr>
      </w:pPr>
      <w:r w:rsidRPr="00E02021">
        <w:rPr>
          <w:rFonts w:ascii="Bookman Old Style" w:hAnsi="Bookman Old Style" w:cs="Arial"/>
          <w:color w:val="000000"/>
        </w:rPr>
        <w:t xml:space="preserve">Es decir, </w:t>
      </w:r>
      <w:r w:rsidRPr="00E02021">
        <w:rPr>
          <w:rFonts w:ascii="Bookman Old Style" w:hAnsi="Bookman Old Style" w:cs="Arial"/>
          <w:b/>
          <w:color w:val="000000"/>
        </w:rPr>
        <w:t>a diferencia de lo que ocurre con la sustitución “profesional”</w:t>
      </w:r>
      <w:r w:rsidRPr="00E02021">
        <w:rPr>
          <w:rFonts w:ascii="Bookman Old Style" w:hAnsi="Bookman Old Style" w:cs="Arial"/>
          <w:color w:val="000000"/>
        </w:rPr>
        <w:t xml:space="preserve">, en la externa o interina ya existía una previsión de habilitación de días más allá del llamamiento por parte del correspondiente </w:t>
      </w:r>
      <w:r w:rsidR="00330AE7" w:rsidRPr="00E02021">
        <w:rPr>
          <w:rFonts w:ascii="Bookman Old Style" w:hAnsi="Bookman Old Style" w:cs="Arial"/>
          <w:color w:val="000000"/>
        </w:rPr>
        <w:t>ó</w:t>
      </w:r>
      <w:r w:rsidRPr="00E02021">
        <w:rPr>
          <w:rFonts w:ascii="Bookman Old Style" w:hAnsi="Bookman Old Style" w:cs="Arial"/>
          <w:color w:val="000000"/>
        </w:rPr>
        <w:t xml:space="preserve">rgano de </w:t>
      </w:r>
      <w:r w:rsidR="00330AE7" w:rsidRPr="00E02021">
        <w:rPr>
          <w:rFonts w:ascii="Bookman Old Style" w:hAnsi="Bookman Old Style" w:cs="Arial"/>
          <w:color w:val="000000"/>
        </w:rPr>
        <w:t>g</w:t>
      </w:r>
      <w:r w:rsidRPr="00E02021">
        <w:rPr>
          <w:rFonts w:ascii="Bookman Old Style" w:hAnsi="Bookman Old Style" w:cs="Arial"/>
          <w:color w:val="000000"/>
        </w:rPr>
        <w:t>obierno en materia retributiva (así dietas y desplazamientos) como en especial de Seguridad Social (alta y cotización del juez sustituto), con arreglo a unos criterios no exhaustivos recogidos en Pleno del CGPJ de 7 de marzo de 2013.</w:t>
      </w:r>
    </w:p>
    <w:p w:rsidR="008B6602" w:rsidRPr="00E02021" w:rsidRDefault="008B6602" w:rsidP="008B6602">
      <w:pPr>
        <w:jc w:val="both"/>
        <w:rPr>
          <w:rFonts w:ascii="Bookman Old Style" w:hAnsi="Bookman Old Style" w:cs="Arial"/>
          <w:b/>
          <w:i/>
          <w:color w:val="000000"/>
        </w:rPr>
      </w:pPr>
    </w:p>
    <w:p w:rsidR="00312B33" w:rsidRPr="00E02021" w:rsidRDefault="008B6602" w:rsidP="00E02021">
      <w:pPr>
        <w:ind w:firstLine="708"/>
        <w:jc w:val="both"/>
        <w:rPr>
          <w:rFonts w:ascii="Bookman Old Style" w:hAnsi="Bookman Old Style" w:cs="Arial"/>
          <w:color w:val="000000"/>
        </w:rPr>
      </w:pPr>
      <w:r w:rsidRPr="00E02021">
        <w:rPr>
          <w:rFonts w:ascii="Bookman Old Style" w:hAnsi="Bookman Old Style" w:cs="Arial"/>
          <w:color w:val="000000"/>
        </w:rPr>
        <w:t>Partiendo de dicha específica regulación en materia de sustitución externa, el objeto litigioso a resolver en la STS de 20 de diciembre de 2016 sería “</w:t>
      </w:r>
      <w:r w:rsidR="00312B33" w:rsidRPr="00E02021">
        <w:rPr>
          <w:rFonts w:ascii="Bookman Old Style" w:hAnsi="Bookman Old Style" w:cs="Arial"/>
          <w:color w:val="000000"/>
        </w:rPr>
        <w:t>si la habilitación a efectos económicos de los días necesarios para dictar sentencia y las restantes resoluciones judiciales derivadas de aquella, auto de aclaración en nuestro caso, para cuyo cometido las leyes procesales establecen unos plazos posteriores a las vistas, de diferente duración según los casos, debe comprender la totalidad del plazo legalmente establecido, descontados los días transcurridos antes del cese del Juez sustituto o si por el contrario dicha habilitación puede limitarse a un número de días menor del establecido legalmente para dictar la resolución de que se trate, descontados, como decíamos, los transcurridos antes del cese del juez sustituto en sus funciones.</w:t>
      </w:r>
    </w:p>
    <w:p w:rsidR="006A5964" w:rsidRPr="00E02021" w:rsidRDefault="006A5964" w:rsidP="00312B33">
      <w:pPr>
        <w:widowControl w:val="0"/>
        <w:autoSpaceDE w:val="0"/>
        <w:autoSpaceDN w:val="0"/>
        <w:adjustRightInd w:val="0"/>
        <w:jc w:val="both"/>
        <w:rPr>
          <w:rFonts w:ascii="Bookman Old Style" w:hAnsi="Bookman Old Style" w:cs="Arial"/>
          <w:color w:val="000000"/>
        </w:rPr>
      </w:pPr>
    </w:p>
    <w:p w:rsidR="006A5964" w:rsidRPr="00E02021" w:rsidRDefault="006A5964" w:rsidP="00E02021">
      <w:pPr>
        <w:widowControl w:val="0"/>
        <w:autoSpaceDE w:val="0"/>
        <w:autoSpaceDN w:val="0"/>
        <w:adjustRightInd w:val="0"/>
        <w:ind w:firstLine="708"/>
        <w:jc w:val="both"/>
        <w:rPr>
          <w:rFonts w:ascii="Bookman Old Style" w:hAnsi="Bookman Old Style" w:cs="Arial"/>
          <w:b/>
          <w:color w:val="000000"/>
        </w:rPr>
      </w:pPr>
      <w:r w:rsidRPr="00E02021">
        <w:rPr>
          <w:rFonts w:ascii="Bookman Old Style" w:hAnsi="Bookman Old Style" w:cs="Arial"/>
          <w:b/>
          <w:color w:val="000000"/>
        </w:rPr>
        <w:t xml:space="preserve">La respuesta a esta cuestión sólo puede fundarse en el hecho de que el plazo para dictar las resoluciones judiciales legalmente establecido no puede ser alterado por vía de una resolución administrativa por cuanto impondría al sustituto un deber de celeridad para dictar las resoluciones sin la más mínima base legal para ello y una alteración directamente ilegal del plazo para dictar resoluciones, solución que, tal como establece la </w:t>
      </w:r>
      <w:r w:rsidRPr="00E02021">
        <w:rPr>
          <w:rFonts w:ascii="Bookman Old Style" w:hAnsi="Bookman Old Style" w:cs="Arial"/>
          <w:b/>
          <w:iCs/>
          <w:color w:val="000000"/>
        </w:rPr>
        <w:t>sentencia de fecha 10 de julio de 2012, Rº 595/2011</w:t>
      </w:r>
      <w:r w:rsidRPr="00E02021">
        <w:rPr>
          <w:rFonts w:ascii="Bookman Old Style" w:hAnsi="Bookman Old Style" w:cs="Arial"/>
          <w:b/>
          <w:i/>
          <w:iCs/>
          <w:color w:val="000000"/>
        </w:rPr>
        <w:t xml:space="preserve"> </w:t>
      </w:r>
      <w:r w:rsidRPr="00E02021">
        <w:rPr>
          <w:rFonts w:ascii="Bookman Old Style" w:hAnsi="Bookman Old Style" w:cs="Arial"/>
          <w:b/>
          <w:color w:val="000000"/>
        </w:rPr>
        <w:t>, por ser contrario a la Ley debe rechazarse.</w:t>
      </w:r>
    </w:p>
    <w:p w:rsidR="006A5964" w:rsidRPr="00E02021" w:rsidRDefault="006A5964" w:rsidP="00312B33">
      <w:pPr>
        <w:widowControl w:val="0"/>
        <w:autoSpaceDE w:val="0"/>
        <w:autoSpaceDN w:val="0"/>
        <w:adjustRightInd w:val="0"/>
        <w:jc w:val="both"/>
        <w:rPr>
          <w:rFonts w:ascii="Bookman Old Style" w:hAnsi="Bookman Old Style" w:cs="Arial"/>
          <w:b/>
          <w:color w:val="000000"/>
        </w:rPr>
      </w:pPr>
    </w:p>
    <w:p w:rsidR="006A5964" w:rsidRPr="00E02021" w:rsidRDefault="006A5964" w:rsidP="00E02021">
      <w:pPr>
        <w:widowControl w:val="0"/>
        <w:autoSpaceDE w:val="0"/>
        <w:autoSpaceDN w:val="0"/>
        <w:adjustRightInd w:val="0"/>
        <w:ind w:firstLine="708"/>
        <w:jc w:val="both"/>
        <w:rPr>
          <w:rFonts w:ascii="Bookman Old Style" w:hAnsi="Bookman Old Style" w:cs="Arial"/>
          <w:b/>
          <w:i/>
          <w:color w:val="000000"/>
        </w:rPr>
      </w:pPr>
      <w:r w:rsidRPr="00E02021">
        <w:rPr>
          <w:rFonts w:ascii="Bookman Old Style" w:hAnsi="Bookman Old Style" w:cs="Arial"/>
          <w:b/>
          <w:color w:val="000000"/>
        </w:rPr>
        <w:t xml:space="preserve">Así las cosas no cabe admitir el argumento de que lo que la </w:t>
      </w:r>
      <w:r w:rsidRPr="00E02021">
        <w:rPr>
          <w:rFonts w:ascii="Bookman Old Style" w:hAnsi="Bookman Old Style" w:cs="Arial"/>
          <w:b/>
          <w:color w:val="000000"/>
        </w:rPr>
        <w:lastRenderedPageBreak/>
        <w:t xml:space="preserve">resolución recurrida efectúa no es una reducción del plazo legal para dictar sentencia o auto de aclaración de la misma sino simplemente de los días que deben ser retribuidos al Juez que debe dictar dichas resoluciones porque ello comportaría una clara </w:t>
      </w:r>
      <w:proofErr w:type="gramStart"/>
      <w:r w:rsidRPr="00E02021">
        <w:rPr>
          <w:rFonts w:ascii="Bookman Old Style" w:hAnsi="Bookman Old Style" w:cs="Arial"/>
          <w:b/>
          <w:color w:val="000000"/>
        </w:rPr>
        <w:t>infracción</w:t>
      </w:r>
      <w:proofErr w:type="gramEnd"/>
      <w:r w:rsidRPr="00E02021">
        <w:rPr>
          <w:rFonts w:ascii="Bookman Old Style" w:hAnsi="Bookman Old Style" w:cs="Arial"/>
          <w:b/>
          <w:color w:val="000000"/>
        </w:rPr>
        <w:t xml:space="preserve"> del derecho al trabajo retribuido constitucionalmente establecido. No cabe sostener en modo alguno que el Juez sustituto, en casos como el que nos ocupa, deba utilizar un número de días para dictar las resoluciones posteriores a las vistas por él celebradas que no tengan una efectiva retribución. </w:t>
      </w:r>
      <w:r w:rsidRPr="00E02021">
        <w:rPr>
          <w:rFonts w:ascii="Bookman Old Style" w:hAnsi="Bookman Old Style" w:cs="Arial"/>
          <w:b/>
          <w:i/>
          <w:color w:val="000000"/>
        </w:rPr>
        <w:t>La limitación que se pretende sólo puede tener lugar si el número de días utilizado fue efectivamente inferior al del plazo legalmente establecido y así resulta acreditado de las actuaciones.</w:t>
      </w:r>
    </w:p>
    <w:p w:rsidR="006A5964" w:rsidRPr="00E02021" w:rsidRDefault="006A5964" w:rsidP="006A5964">
      <w:pPr>
        <w:widowControl w:val="0"/>
        <w:autoSpaceDE w:val="0"/>
        <w:autoSpaceDN w:val="0"/>
        <w:adjustRightInd w:val="0"/>
        <w:jc w:val="both"/>
        <w:rPr>
          <w:rFonts w:ascii="Bookman Old Style" w:hAnsi="Bookman Old Style" w:cs="Arial"/>
          <w:b/>
          <w:color w:val="000000"/>
        </w:rPr>
      </w:pPr>
      <w:r w:rsidRPr="00E02021">
        <w:rPr>
          <w:rFonts w:ascii="Bookman Old Style" w:hAnsi="Bookman Old Style" w:cs="Arial"/>
          <w:b/>
          <w:i/>
          <w:color w:val="000000"/>
        </w:rPr>
        <w:tab/>
      </w:r>
    </w:p>
    <w:p w:rsidR="006A5964" w:rsidRPr="00E02021" w:rsidRDefault="006A5964" w:rsidP="00E02021">
      <w:pPr>
        <w:widowControl w:val="0"/>
        <w:autoSpaceDE w:val="0"/>
        <w:autoSpaceDN w:val="0"/>
        <w:adjustRightInd w:val="0"/>
        <w:ind w:firstLine="708"/>
        <w:jc w:val="both"/>
        <w:rPr>
          <w:rFonts w:ascii="Bookman Old Style" w:hAnsi="Bookman Old Style" w:cs="Arial"/>
          <w:b/>
          <w:color w:val="000000"/>
        </w:rPr>
      </w:pPr>
      <w:r w:rsidRPr="00E02021">
        <w:rPr>
          <w:rFonts w:ascii="Bookman Old Style" w:hAnsi="Bookman Old Style" w:cs="Arial"/>
          <w:b/>
          <w:color w:val="000000"/>
        </w:rPr>
        <w:t>El recurso en consecuencia debe ser estimado reconociéndo</w:t>
      </w:r>
      <w:r w:rsidR="009C32A3" w:rsidRPr="00E02021">
        <w:rPr>
          <w:rFonts w:ascii="Bookman Old Style" w:hAnsi="Bookman Old Style" w:cs="Arial"/>
          <w:b/>
          <w:color w:val="000000"/>
        </w:rPr>
        <w:t>se el derecho de la recurrente a</w:t>
      </w:r>
      <w:r w:rsidRPr="00E02021">
        <w:rPr>
          <w:rFonts w:ascii="Bookman Old Style" w:hAnsi="Bookman Old Style" w:cs="Arial"/>
          <w:b/>
          <w:color w:val="000000"/>
        </w:rPr>
        <w:t xml:space="preserve"> que le sean habilitados a efectos económicos los días solicitados en cada uno de sus escritos, "un total de doce días derivados de las resoluciones dictadas después del cese en el Juzgado Contencioso Administrativo nº NUM000, y dos días de los resultantes de la sustitución realizada en el Juzgado Contencioso Administrativo nº NUM001", ambos de DIRECCION000”</w:t>
      </w:r>
      <w:r w:rsidR="008B6602" w:rsidRPr="00E02021">
        <w:rPr>
          <w:rFonts w:ascii="Bookman Old Style" w:hAnsi="Bookman Old Style" w:cs="Arial"/>
          <w:b/>
          <w:color w:val="000000"/>
        </w:rPr>
        <w:t>.</w:t>
      </w:r>
    </w:p>
    <w:p w:rsidR="008B6602" w:rsidRPr="00E02021" w:rsidRDefault="008B6602" w:rsidP="006A5964">
      <w:pPr>
        <w:widowControl w:val="0"/>
        <w:autoSpaceDE w:val="0"/>
        <w:autoSpaceDN w:val="0"/>
        <w:adjustRightInd w:val="0"/>
        <w:jc w:val="both"/>
        <w:rPr>
          <w:rFonts w:ascii="Bookman Old Style" w:hAnsi="Bookman Old Style" w:cs="Arial"/>
          <w:b/>
          <w:color w:val="000000"/>
        </w:rPr>
      </w:pPr>
    </w:p>
    <w:p w:rsidR="00330AE7" w:rsidRPr="00E02021" w:rsidRDefault="00330AE7" w:rsidP="006A5964">
      <w:pPr>
        <w:widowControl w:val="0"/>
        <w:autoSpaceDE w:val="0"/>
        <w:autoSpaceDN w:val="0"/>
        <w:adjustRightInd w:val="0"/>
        <w:jc w:val="both"/>
        <w:rPr>
          <w:rFonts w:ascii="Bookman Old Style" w:hAnsi="Bookman Old Style" w:cs="Arial"/>
          <w:color w:val="000000"/>
        </w:rPr>
      </w:pPr>
    </w:p>
    <w:p w:rsidR="009C32A3" w:rsidRPr="00E02021" w:rsidRDefault="009C32A3" w:rsidP="00E02021">
      <w:pPr>
        <w:widowControl w:val="0"/>
        <w:autoSpaceDE w:val="0"/>
        <w:autoSpaceDN w:val="0"/>
        <w:adjustRightInd w:val="0"/>
        <w:ind w:firstLine="708"/>
        <w:jc w:val="both"/>
        <w:rPr>
          <w:rFonts w:ascii="Bookman Old Style" w:hAnsi="Bookman Old Style" w:cs="Arial"/>
          <w:color w:val="000000"/>
        </w:rPr>
      </w:pPr>
      <w:r w:rsidRPr="00E02021">
        <w:rPr>
          <w:rFonts w:ascii="Bookman Old Style" w:hAnsi="Bookman Old Style" w:cs="Arial"/>
          <w:color w:val="000000"/>
        </w:rPr>
        <w:t>Consecuencia de la normativa citada y su interpretación jurisprudencial, se entiende conveniente:</w:t>
      </w:r>
    </w:p>
    <w:p w:rsidR="008B6602" w:rsidRPr="00E02021" w:rsidRDefault="009C32A3" w:rsidP="006A5964">
      <w:pPr>
        <w:widowControl w:val="0"/>
        <w:autoSpaceDE w:val="0"/>
        <w:autoSpaceDN w:val="0"/>
        <w:adjustRightInd w:val="0"/>
        <w:jc w:val="both"/>
        <w:rPr>
          <w:rFonts w:ascii="Bookman Old Style" w:hAnsi="Bookman Old Style" w:cs="Arial"/>
          <w:color w:val="000000"/>
        </w:rPr>
      </w:pPr>
      <w:r w:rsidRPr="00E02021">
        <w:rPr>
          <w:rFonts w:ascii="Bookman Old Style" w:hAnsi="Bookman Old Style" w:cs="Arial"/>
          <w:color w:val="000000"/>
        </w:rPr>
        <w:t xml:space="preserve"> </w:t>
      </w:r>
    </w:p>
    <w:p w:rsidR="008B6602" w:rsidRPr="00E02021" w:rsidRDefault="008B6602" w:rsidP="00E02021">
      <w:pPr>
        <w:widowControl w:val="0"/>
        <w:autoSpaceDE w:val="0"/>
        <w:autoSpaceDN w:val="0"/>
        <w:adjustRightInd w:val="0"/>
        <w:ind w:firstLine="708"/>
        <w:jc w:val="both"/>
        <w:rPr>
          <w:rFonts w:ascii="Bookman Old Style" w:hAnsi="Bookman Old Style" w:cs="Arial"/>
          <w:color w:val="000000"/>
        </w:rPr>
      </w:pPr>
      <w:r w:rsidRPr="00E02021">
        <w:rPr>
          <w:rFonts w:ascii="Bookman Old Style" w:hAnsi="Bookman Old Style" w:cs="Arial"/>
          <w:color w:val="000000"/>
        </w:rPr>
        <w:t xml:space="preserve">1.- Informar a la </w:t>
      </w:r>
      <w:r w:rsidR="009C32A3" w:rsidRPr="00E02021">
        <w:rPr>
          <w:rFonts w:ascii="Bookman Old Style" w:hAnsi="Bookman Old Style" w:cs="Arial"/>
          <w:color w:val="000000"/>
        </w:rPr>
        <w:t>carrera j</w:t>
      </w:r>
      <w:r w:rsidRPr="00E02021">
        <w:rPr>
          <w:rFonts w:ascii="Bookman Old Style" w:hAnsi="Bookman Old Style" w:cs="Arial"/>
          <w:color w:val="000000"/>
        </w:rPr>
        <w:t>udicial de la posibilidad de retribución, más allá de los días estrictos de</w:t>
      </w:r>
      <w:r w:rsidR="00330AE7" w:rsidRPr="00E02021">
        <w:rPr>
          <w:rFonts w:ascii="Bookman Old Style" w:hAnsi="Bookman Old Style" w:cs="Arial"/>
          <w:color w:val="000000"/>
        </w:rPr>
        <w:t xml:space="preserve"> llamamiento para</w:t>
      </w:r>
      <w:r w:rsidRPr="00E02021">
        <w:rPr>
          <w:rFonts w:ascii="Bookman Old Style" w:hAnsi="Bookman Old Style" w:cs="Arial"/>
          <w:color w:val="000000"/>
        </w:rPr>
        <w:t xml:space="preserve"> sustitución, de otros días dentro del </w:t>
      </w:r>
      <w:r w:rsidR="009C32A3" w:rsidRPr="00E02021">
        <w:rPr>
          <w:rFonts w:ascii="Bookman Old Style" w:hAnsi="Bookman Old Style" w:cs="Arial"/>
          <w:color w:val="000000"/>
        </w:rPr>
        <w:t xml:space="preserve">correspondiente </w:t>
      </w:r>
      <w:r w:rsidRPr="00E02021">
        <w:rPr>
          <w:rFonts w:ascii="Bookman Old Style" w:hAnsi="Bookman Old Style" w:cs="Arial"/>
          <w:color w:val="000000"/>
        </w:rPr>
        <w:t xml:space="preserve">plazo </w:t>
      </w:r>
      <w:r w:rsidR="009C32A3" w:rsidRPr="00E02021">
        <w:rPr>
          <w:rFonts w:ascii="Bookman Old Style" w:hAnsi="Bookman Old Style" w:cs="Arial"/>
          <w:color w:val="000000"/>
        </w:rPr>
        <w:t xml:space="preserve">procesal </w:t>
      </w:r>
      <w:r w:rsidRPr="00E02021">
        <w:rPr>
          <w:rFonts w:ascii="Bookman Old Style" w:hAnsi="Bookman Old Style" w:cs="Arial"/>
          <w:color w:val="000000"/>
        </w:rPr>
        <w:t xml:space="preserve">legal de dictado de </w:t>
      </w:r>
      <w:r w:rsidR="009C32A3" w:rsidRPr="00E02021">
        <w:rPr>
          <w:rFonts w:ascii="Bookman Old Style" w:hAnsi="Bookman Old Style" w:cs="Arial"/>
          <w:color w:val="000000"/>
        </w:rPr>
        <w:t>resolución</w:t>
      </w:r>
      <w:r w:rsidRPr="00E02021">
        <w:rPr>
          <w:rFonts w:ascii="Bookman Old Style" w:hAnsi="Bookman Old Style" w:cs="Arial"/>
          <w:color w:val="000000"/>
        </w:rPr>
        <w:t xml:space="preserve"> a los efectos de ser abonados en el supuesto de </w:t>
      </w:r>
      <w:r w:rsidR="005622B2" w:rsidRPr="00E02021">
        <w:rPr>
          <w:rFonts w:ascii="Bookman Old Style" w:hAnsi="Bookman Old Style" w:cs="Arial"/>
          <w:color w:val="000000"/>
        </w:rPr>
        <w:t>no haber podido resolver en el plazo</w:t>
      </w:r>
      <w:r w:rsidR="00330AE7" w:rsidRPr="00E02021">
        <w:rPr>
          <w:rFonts w:ascii="Bookman Old Style" w:hAnsi="Bookman Old Style" w:cs="Arial"/>
          <w:color w:val="000000"/>
        </w:rPr>
        <w:t xml:space="preserve"> estricto</w:t>
      </w:r>
      <w:r w:rsidR="005622B2" w:rsidRPr="00E02021">
        <w:rPr>
          <w:rFonts w:ascii="Bookman Old Style" w:hAnsi="Bookman Old Style" w:cs="Arial"/>
          <w:color w:val="000000"/>
        </w:rPr>
        <w:t xml:space="preserve"> de sustitución la totalidad de las resoluciones pendientes.</w:t>
      </w:r>
    </w:p>
    <w:p w:rsidR="005622B2" w:rsidRPr="00E02021" w:rsidRDefault="005622B2" w:rsidP="006A5964">
      <w:pPr>
        <w:widowControl w:val="0"/>
        <w:autoSpaceDE w:val="0"/>
        <w:autoSpaceDN w:val="0"/>
        <w:adjustRightInd w:val="0"/>
        <w:jc w:val="both"/>
        <w:rPr>
          <w:rFonts w:ascii="Bookman Old Style" w:hAnsi="Bookman Old Style" w:cs="Arial"/>
          <w:color w:val="000000"/>
        </w:rPr>
      </w:pPr>
    </w:p>
    <w:p w:rsidR="005622B2" w:rsidRPr="00E02021" w:rsidRDefault="005622B2" w:rsidP="00E02021">
      <w:pPr>
        <w:widowControl w:val="0"/>
        <w:autoSpaceDE w:val="0"/>
        <w:autoSpaceDN w:val="0"/>
        <w:adjustRightInd w:val="0"/>
        <w:ind w:firstLine="708"/>
        <w:jc w:val="both"/>
        <w:rPr>
          <w:rFonts w:ascii="Bookman Old Style" w:hAnsi="Bookman Old Style" w:cs="Arial"/>
          <w:color w:val="000000"/>
        </w:rPr>
      </w:pPr>
      <w:r w:rsidRPr="00E02021">
        <w:rPr>
          <w:rFonts w:ascii="Bookman Old Style" w:hAnsi="Bookman Old Style" w:cs="Arial"/>
          <w:color w:val="000000"/>
        </w:rPr>
        <w:t xml:space="preserve">2.- Valorar una recomendación a los distintos órganos de gobierno (en especial Juzgados Decanos) a los efectos de que, con respeto de sus atribuciones ex art. 210.4 LOPJ, </w:t>
      </w:r>
      <w:r w:rsidR="009C32A3" w:rsidRPr="00E02021">
        <w:rPr>
          <w:rFonts w:ascii="Bookman Old Style" w:hAnsi="Bookman Old Style" w:cs="Arial"/>
          <w:color w:val="000000"/>
        </w:rPr>
        <w:t xml:space="preserve">se </w:t>
      </w:r>
      <w:r w:rsidRPr="00E02021">
        <w:rPr>
          <w:rFonts w:ascii="Bookman Old Style" w:hAnsi="Bookman Old Style" w:cs="Arial"/>
          <w:color w:val="000000"/>
        </w:rPr>
        <w:t>incluy</w:t>
      </w:r>
      <w:r w:rsidR="009C32A3" w:rsidRPr="00E02021">
        <w:rPr>
          <w:rFonts w:ascii="Bookman Old Style" w:hAnsi="Bookman Old Style" w:cs="Arial"/>
          <w:color w:val="000000"/>
        </w:rPr>
        <w:t>a</w:t>
      </w:r>
      <w:r w:rsidRPr="00E02021">
        <w:rPr>
          <w:rFonts w:ascii="Bookman Old Style" w:hAnsi="Bookman Old Style" w:cs="Arial"/>
          <w:color w:val="000000"/>
        </w:rPr>
        <w:t xml:space="preserve"> en el llamamiento que se realiza al Juez o Magistrado que realizará la sustitución una mención sobre la posible retribución de días más allá de los estrictos de llamamiento</w:t>
      </w:r>
      <w:r w:rsidR="00C760D1" w:rsidRPr="00E02021">
        <w:rPr>
          <w:rFonts w:ascii="Bookman Old Style" w:hAnsi="Bookman Old Style" w:cs="Arial"/>
          <w:color w:val="000000"/>
        </w:rPr>
        <w:t>,</w:t>
      </w:r>
      <w:r w:rsidRPr="00E02021">
        <w:rPr>
          <w:rFonts w:ascii="Bookman Old Style" w:hAnsi="Bookman Old Style" w:cs="Arial"/>
          <w:color w:val="000000"/>
        </w:rPr>
        <w:t xml:space="preserve"> en los términos </w:t>
      </w:r>
      <w:r w:rsidR="00923969" w:rsidRPr="00E02021">
        <w:rPr>
          <w:rFonts w:ascii="Bookman Old Style" w:hAnsi="Bookman Old Style" w:cs="Arial"/>
          <w:color w:val="000000"/>
        </w:rPr>
        <w:t>previstos en el RD 700/13</w:t>
      </w:r>
      <w:r w:rsidRPr="00E02021">
        <w:rPr>
          <w:rFonts w:ascii="Bookman Old Style" w:hAnsi="Bookman Old Style" w:cs="Arial"/>
          <w:color w:val="000000"/>
        </w:rPr>
        <w:t>,</w:t>
      </w:r>
      <w:r w:rsidR="00923969" w:rsidRPr="00E02021">
        <w:rPr>
          <w:rFonts w:ascii="Bookman Old Style" w:hAnsi="Bookman Old Style" w:cs="Arial"/>
          <w:color w:val="000000"/>
        </w:rPr>
        <w:t xml:space="preserve"> e </w:t>
      </w:r>
      <w:r w:rsidRPr="00E02021">
        <w:rPr>
          <w:rFonts w:ascii="Bookman Old Style" w:hAnsi="Bookman Old Style" w:cs="Arial"/>
          <w:color w:val="000000"/>
        </w:rPr>
        <w:t>interpretados jurisprudencialmente, que se recogen en el presente informe.</w:t>
      </w:r>
      <w:r w:rsidR="00923969" w:rsidRPr="00E02021">
        <w:rPr>
          <w:rFonts w:ascii="Bookman Old Style" w:hAnsi="Bookman Old Style" w:cs="Arial"/>
          <w:color w:val="000000"/>
        </w:rPr>
        <w:t xml:space="preserve"> Ello podría evitar negativas injustificadas del LAJ a certificar tales días.</w:t>
      </w:r>
    </w:p>
    <w:p w:rsidR="005622B2" w:rsidRPr="00E02021" w:rsidRDefault="005622B2" w:rsidP="006A5964">
      <w:pPr>
        <w:widowControl w:val="0"/>
        <w:autoSpaceDE w:val="0"/>
        <w:autoSpaceDN w:val="0"/>
        <w:adjustRightInd w:val="0"/>
        <w:jc w:val="both"/>
        <w:rPr>
          <w:rFonts w:ascii="Bookman Old Style" w:hAnsi="Bookman Old Style" w:cs="Arial"/>
          <w:color w:val="000000"/>
        </w:rPr>
      </w:pPr>
    </w:p>
    <w:p w:rsidR="00E02021" w:rsidRDefault="00923969" w:rsidP="00E02021">
      <w:pPr>
        <w:widowControl w:val="0"/>
        <w:autoSpaceDE w:val="0"/>
        <w:autoSpaceDN w:val="0"/>
        <w:adjustRightInd w:val="0"/>
        <w:ind w:firstLine="708"/>
        <w:jc w:val="both"/>
        <w:rPr>
          <w:rFonts w:ascii="Bookman Old Style" w:hAnsi="Bookman Old Style" w:cs="Arial"/>
          <w:color w:val="000000"/>
        </w:rPr>
      </w:pPr>
      <w:r w:rsidRPr="00E02021">
        <w:rPr>
          <w:rFonts w:ascii="Bookman Old Style" w:hAnsi="Bookman Old Style" w:cs="Arial"/>
          <w:color w:val="000000"/>
        </w:rPr>
        <w:t xml:space="preserve">3.- </w:t>
      </w:r>
      <w:r w:rsidR="005622B2" w:rsidRPr="00E02021">
        <w:rPr>
          <w:rFonts w:ascii="Bookman Old Style" w:hAnsi="Bookman Old Style" w:cs="Arial"/>
          <w:color w:val="000000"/>
        </w:rPr>
        <w:t xml:space="preserve">Finalmente, más allá de la decisión singular de cada sustituto </w:t>
      </w:r>
      <w:r w:rsidR="005622B2" w:rsidRPr="00E02021">
        <w:rPr>
          <w:rFonts w:ascii="Bookman Old Style" w:hAnsi="Bookman Old Style" w:cs="Arial"/>
          <w:color w:val="000000"/>
        </w:rPr>
        <w:lastRenderedPageBreak/>
        <w:t>profesional, no pueden desconocerse como se dejó antedicho varias cuestiones</w:t>
      </w:r>
      <w:r w:rsidRPr="00E02021">
        <w:rPr>
          <w:rFonts w:ascii="Bookman Old Style" w:hAnsi="Bookman Old Style" w:cs="Arial"/>
          <w:color w:val="000000"/>
        </w:rPr>
        <w:t xml:space="preserve"> que pueden incidir en la toma de una postura en la materia</w:t>
      </w:r>
      <w:r w:rsidR="005622B2" w:rsidRPr="00E02021">
        <w:rPr>
          <w:rFonts w:ascii="Bookman Old Style" w:hAnsi="Bookman Old Style" w:cs="Arial"/>
          <w:color w:val="000000"/>
        </w:rPr>
        <w:t xml:space="preserve">: </w:t>
      </w:r>
    </w:p>
    <w:p w:rsidR="00E02021" w:rsidRDefault="00E02021" w:rsidP="00E02021">
      <w:pPr>
        <w:widowControl w:val="0"/>
        <w:autoSpaceDE w:val="0"/>
        <w:autoSpaceDN w:val="0"/>
        <w:adjustRightInd w:val="0"/>
        <w:ind w:firstLine="708"/>
        <w:jc w:val="both"/>
        <w:rPr>
          <w:rFonts w:ascii="Bookman Old Style" w:hAnsi="Bookman Old Style" w:cs="Arial"/>
          <w:color w:val="000000"/>
        </w:rPr>
      </w:pPr>
    </w:p>
    <w:p w:rsidR="001F68BB" w:rsidRPr="00E02021" w:rsidRDefault="005622B2" w:rsidP="00E02021">
      <w:pPr>
        <w:widowControl w:val="0"/>
        <w:autoSpaceDE w:val="0"/>
        <w:autoSpaceDN w:val="0"/>
        <w:adjustRightInd w:val="0"/>
        <w:ind w:firstLine="708"/>
        <w:jc w:val="both"/>
        <w:rPr>
          <w:rFonts w:ascii="Bookman Old Style" w:hAnsi="Bookman Old Style" w:cs="Arial"/>
          <w:color w:val="000000"/>
        </w:rPr>
      </w:pPr>
      <w:r w:rsidRPr="00E02021">
        <w:rPr>
          <w:rFonts w:ascii="Bookman Old Style" w:hAnsi="Bookman Old Style" w:cs="Arial"/>
          <w:color w:val="000000"/>
        </w:rPr>
        <w:t>1) El régimen aplicable a la sustitución</w:t>
      </w:r>
      <w:r w:rsidR="00C760D1" w:rsidRPr="00E02021">
        <w:rPr>
          <w:rFonts w:ascii="Bookman Old Style" w:hAnsi="Bookman Old Style" w:cs="Arial"/>
          <w:color w:val="000000"/>
        </w:rPr>
        <w:t xml:space="preserve"> interina</w:t>
      </w:r>
      <w:r w:rsidRPr="00E02021">
        <w:rPr>
          <w:rFonts w:ascii="Bookman Old Style" w:hAnsi="Bookman Old Style" w:cs="Arial"/>
          <w:color w:val="000000"/>
        </w:rPr>
        <w:t xml:space="preserve"> externa no es exactamente extrapolable a la sustitución “profesional” natural, en especial en materia de alta y cotización. </w:t>
      </w:r>
    </w:p>
    <w:p w:rsidR="001F68BB" w:rsidRPr="00E02021" w:rsidRDefault="001F68BB" w:rsidP="006A5964">
      <w:pPr>
        <w:widowControl w:val="0"/>
        <w:autoSpaceDE w:val="0"/>
        <w:autoSpaceDN w:val="0"/>
        <w:adjustRightInd w:val="0"/>
        <w:jc w:val="both"/>
        <w:rPr>
          <w:rFonts w:ascii="Bookman Old Style" w:hAnsi="Bookman Old Style" w:cs="Arial"/>
          <w:color w:val="000000"/>
        </w:rPr>
      </w:pPr>
    </w:p>
    <w:p w:rsidR="005622B2" w:rsidRPr="00E02021" w:rsidRDefault="005622B2" w:rsidP="00E02021">
      <w:pPr>
        <w:widowControl w:val="0"/>
        <w:autoSpaceDE w:val="0"/>
        <w:autoSpaceDN w:val="0"/>
        <w:adjustRightInd w:val="0"/>
        <w:ind w:firstLine="708"/>
        <w:jc w:val="both"/>
        <w:rPr>
          <w:rFonts w:ascii="Bookman Old Style" w:hAnsi="Bookman Old Style" w:cs="Arial"/>
          <w:color w:val="000000"/>
        </w:rPr>
      </w:pPr>
      <w:r w:rsidRPr="00E02021">
        <w:rPr>
          <w:rFonts w:ascii="Bookman Old Style" w:hAnsi="Bookman Old Style" w:cs="Arial"/>
          <w:color w:val="000000"/>
        </w:rPr>
        <w:t>2) Concluir que, más allá de los días de llamamiento, el sustituto profesional podrá cobrar</w:t>
      </w:r>
      <w:r w:rsidR="00C760D1" w:rsidRPr="00E02021">
        <w:rPr>
          <w:rFonts w:ascii="Bookman Old Style" w:hAnsi="Bookman Old Style" w:cs="Arial"/>
          <w:color w:val="000000"/>
        </w:rPr>
        <w:t xml:space="preserve"> sin más</w:t>
      </w:r>
      <w:r w:rsidRPr="00E02021">
        <w:rPr>
          <w:rFonts w:ascii="Bookman Old Style" w:hAnsi="Bookman Old Style" w:cs="Arial"/>
          <w:color w:val="000000"/>
        </w:rPr>
        <w:t xml:space="preserve"> la totalidad del periodo legal para dictado de resolución puede llevar a diversos resultados</w:t>
      </w:r>
      <w:r w:rsidR="00A45656" w:rsidRPr="00E02021">
        <w:rPr>
          <w:rFonts w:ascii="Bookman Old Style" w:hAnsi="Bookman Old Style" w:cs="Arial"/>
          <w:color w:val="000000"/>
        </w:rPr>
        <w:t xml:space="preserve"> no deseados</w:t>
      </w:r>
      <w:r w:rsidRPr="00E02021">
        <w:rPr>
          <w:rFonts w:ascii="Bookman Old Style" w:hAnsi="Bookman Old Style" w:cs="Arial"/>
          <w:color w:val="000000"/>
        </w:rPr>
        <w:t>. El primero, si por parte del Ministerio</w:t>
      </w:r>
      <w:r w:rsidR="00C760D1" w:rsidRPr="00E02021">
        <w:rPr>
          <w:rFonts w:ascii="Bookman Old Style" w:hAnsi="Bookman Old Style" w:cs="Arial"/>
          <w:color w:val="000000"/>
        </w:rPr>
        <w:t xml:space="preserve"> de Justicia</w:t>
      </w:r>
      <w:r w:rsidRPr="00E02021">
        <w:rPr>
          <w:rFonts w:ascii="Bookman Old Style" w:hAnsi="Bookman Old Style" w:cs="Arial"/>
          <w:color w:val="000000"/>
        </w:rPr>
        <w:t xml:space="preserve"> se observara un exceso en los días certificados, bastaría</w:t>
      </w:r>
      <w:r w:rsidR="00923969" w:rsidRPr="00E02021">
        <w:rPr>
          <w:rFonts w:ascii="Bookman Old Style" w:hAnsi="Bookman Old Style" w:cs="Arial"/>
          <w:color w:val="000000"/>
        </w:rPr>
        <w:t xml:space="preserve"> para eliminar dicha práctica</w:t>
      </w:r>
      <w:r w:rsidRPr="00E02021">
        <w:rPr>
          <w:rFonts w:ascii="Bookman Old Style" w:hAnsi="Bookman Old Style" w:cs="Arial"/>
          <w:color w:val="000000"/>
        </w:rPr>
        <w:t xml:space="preserve"> una mera reforma del RD 700/13 que impidiera el cobro de días aje</w:t>
      </w:r>
      <w:r w:rsidR="001F68BB" w:rsidRPr="00E02021">
        <w:rPr>
          <w:rFonts w:ascii="Bookman Old Style" w:hAnsi="Bookman Old Style" w:cs="Arial"/>
          <w:color w:val="000000"/>
        </w:rPr>
        <w:t>nos al estricto llamamiento, sin perjuicio de su posible impugnación judicial. Nótese que, pese al desconocimiento generalizado en la materia, por la gerencia del Ministerio de Justicia, previa certificación, se están abonando días para dictado de resoluciones concretos reclamados en el plazo legal de dictado de sentencia. Así por lo dicho lo recoge el formulario de certificación y así, a título de ejemplo</w:t>
      </w:r>
      <w:r w:rsidR="007B5618" w:rsidRPr="00E02021">
        <w:rPr>
          <w:rFonts w:ascii="Bookman Old Style" w:hAnsi="Bookman Old Style" w:cs="Arial"/>
          <w:color w:val="000000"/>
        </w:rPr>
        <w:t xml:space="preserve"> se ha asumido en reuniones de negociación (16 de marzo de 2018) entre las AAJJ y el CGPJ donde, en materia de sustituciones en su punto 7 expresamente se recogió que “se nos da traslado (por parte del CGPJ a las AAJJ se entiende) del problema planteado por la doctrina del TS (se entiende STS 20 de diciembre de 2016) sobre </w:t>
      </w:r>
      <w:r w:rsidR="007B5618" w:rsidRPr="00E02021">
        <w:rPr>
          <w:rFonts w:ascii="Bookman Old Style" w:hAnsi="Bookman Old Style" w:cs="Arial"/>
          <w:b/>
          <w:i/>
          <w:color w:val="000000"/>
        </w:rPr>
        <w:t>los días a mayores para el dictado de sentencias</w:t>
      </w:r>
      <w:r w:rsidR="007B5618" w:rsidRPr="00E02021">
        <w:rPr>
          <w:rFonts w:ascii="Bookman Old Style" w:hAnsi="Bookman Old Style" w:cs="Arial"/>
          <w:color w:val="000000"/>
        </w:rPr>
        <w:t>, de forma que el nombramiento para uno o dos días se convierte en un nombramiento de 15/20 días, con el coste que ello implica”</w:t>
      </w:r>
      <w:r w:rsidR="007154BC" w:rsidRPr="00E02021">
        <w:rPr>
          <w:rFonts w:ascii="Bookman Old Style" w:hAnsi="Bookman Old Style" w:cs="Arial"/>
          <w:color w:val="000000"/>
        </w:rPr>
        <w:t>.</w:t>
      </w:r>
    </w:p>
    <w:p w:rsidR="007154BC" w:rsidRPr="00E02021" w:rsidRDefault="007154BC" w:rsidP="006A5964">
      <w:pPr>
        <w:widowControl w:val="0"/>
        <w:autoSpaceDE w:val="0"/>
        <w:autoSpaceDN w:val="0"/>
        <w:adjustRightInd w:val="0"/>
        <w:jc w:val="both"/>
        <w:rPr>
          <w:rFonts w:ascii="Bookman Old Style" w:hAnsi="Bookman Old Style" w:cs="Arial"/>
          <w:color w:val="000000"/>
        </w:rPr>
      </w:pPr>
    </w:p>
    <w:p w:rsidR="007154BC" w:rsidRPr="00E02021" w:rsidRDefault="007154BC" w:rsidP="00E02021">
      <w:pPr>
        <w:widowControl w:val="0"/>
        <w:autoSpaceDE w:val="0"/>
        <w:autoSpaceDN w:val="0"/>
        <w:adjustRightInd w:val="0"/>
        <w:ind w:firstLine="708"/>
        <w:jc w:val="both"/>
        <w:rPr>
          <w:rFonts w:ascii="Bookman Old Style" w:hAnsi="Bookman Old Style" w:cs="Arial"/>
          <w:color w:val="000000"/>
        </w:rPr>
      </w:pPr>
      <w:r w:rsidRPr="00E02021">
        <w:rPr>
          <w:rFonts w:ascii="Bookman Old Style" w:hAnsi="Bookman Old Style" w:cs="Arial"/>
          <w:color w:val="000000"/>
        </w:rPr>
        <w:t>El segundo, supondría un</w:t>
      </w:r>
      <w:r w:rsidR="00923969" w:rsidRPr="00E02021">
        <w:rPr>
          <w:rFonts w:ascii="Bookman Old Style" w:hAnsi="Bookman Old Style" w:cs="Arial"/>
          <w:color w:val="000000"/>
        </w:rPr>
        <w:t xml:space="preserve"> agravio comparativo entre los j</w:t>
      </w:r>
      <w:r w:rsidRPr="00E02021">
        <w:rPr>
          <w:rFonts w:ascii="Bookman Old Style" w:hAnsi="Bookman Old Style" w:cs="Arial"/>
          <w:color w:val="000000"/>
        </w:rPr>
        <w:t>ueces profesionales llamados a sustituir de forma forzosa, derivado del distinto plazo legal para dictado de resoluciones (20 días, 10 días, 5 días según el orden jurisdiccional), sin mayor justificación a los efectos de retribución por sustitución.</w:t>
      </w:r>
    </w:p>
    <w:p w:rsidR="007154BC" w:rsidRPr="00E02021" w:rsidRDefault="007154BC" w:rsidP="006A5964">
      <w:pPr>
        <w:widowControl w:val="0"/>
        <w:autoSpaceDE w:val="0"/>
        <w:autoSpaceDN w:val="0"/>
        <w:adjustRightInd w:val="0"/>
        <w:jc w:val="both"/>
        <w:rPr>
          <w:rFonts w:ascii="Bookman Old Style" w:hAnsi="Bookman Old Style" w:cs="Arial"/>
          <w:color w:val="000000"/>
        </w:rPr>
      </w:pPr>
    </w:p>
    <w:p w:rsidR="007154BC" w:rsidRPr="00E02021" w:rsidRDefault="007154BC" w:rsidP="00E02021">
      <w:pPr>
        <w:widowControl w:val="0"/>
        <w:autoSpaceDE w:val="0"/>
        <w:autoSpaceDN w:val="0"/>
        <w:adjustRightInd w:val="0"/>
        <w:ind w:firstLine="708"/>
        <w:jc w:val="both"/>
        <w:rPr>
          <w:rFonts w:ascii="Bookman Old Style" w:hAnsi="Bookman Old Style" w:cs="Arial"/>
          <w:color w:val="000000"/>
        </w:rPr>
      </w:pPr>
      <w:r w:rsidRPr="00E02021">
        <w:rPr>
          <w:rFonts w:ascii="Bookman Old Style" w:hAnsi="Bookman Old Style" w:cs="Arial"/>
          <w:color w:val="000000"/>
        </w:rPr>
        <w:t>Un solución a valorar</w:t>
      </w:r>
      <w:r w:rsidR="00A45656" w:rsidRPr="00E02021">
        <w:rPr>
          <w:rFonts w:ascii="Bookman Old Style" w:hAnsi="Bookman Old Style" w:cs="Arial"/>
          <w:color w:val="000000"/>
        </w:rPr>
        <w:t xml:space="preserve"> de futuro</w:t>
      </w:r>
      <w:r w:rsidRPr="00E02021">
        <w:rPr>
          <w:rFonts w:ascii="Bookman Old Style" w:hAnsi="Bookman Old Style" w:cs="Arial"/>
          <w:color w:val="000000"/>
        </w:rPr>
        <w:t xml:space="preserve"> podría ser retribuir, fuera del periodo estricto de sustitución certificado por el órgano de gobierno correspondiente, los días de dictado de resoluciones, más allá </w:t>
      </w:r>
      <w:r w:rsidR="00923969" w:rsidRPr="00E02021">
        <w:rPr>
          <w:rFonts w:ascii="Bookman Old Style" w:hAnsi="Bookman Old Style" w:cs="Arial"/>
          <w:color w:val="000000"/>
        </w:rPr>
        <w:t xml:space="preserve">incluso </w:t>
      </w:r>
      <w:r w:rsidRPr="00E02021">
        <w:rPr>
          <w:rFonts w:ascii="Bookman Old Style" w:hAnsi="Bookman Old Style" w:cs="Arial"/>
          <w:color w:val="000000"/>
        </w:rPr>
        <w:t>del plazo legal</w:t>
      </w:r>
      <w:r w:rsidR="00A45656" w:rsidRPr="00E02021">
        <w:rPr>
          <w:rFonts w:ascii="Bookman Old Style" w:hAnsi="Bookman Old Style" w:cs="Arial"/>
          <w:color w:val="000000"/>
        </w:rPr>
        <w:t xml:space="preserve"> procesal correspondiente</w:t>
      </w:r>
      <w:r w:rsidR="00923969" w:rsidRPr="00E02021">
        <w:rPr>
          <w:rFonts w:ascii="Bookman Old Style" w:hAnsi="Bookman Old Style" w:cs="Arial"/>
          <w:color w:val="000000"/>
        </w:rPr>
        <w:t xml:space="preserve"> que, como criterio, se ha fijado para la sustitución externa</w:t>
      </w:r>
      <w:r w:rsidRPr="00E02021">
        <w:rPr>
          <w:rFonts w:ascii="Bookman Old Style" w:hAnsi="Bookman Old Style" w:cs="Arial"/>
          <w:color w:val="000000"/>
        </w:rPr>
        <w:t>. Al respecto el RD 700/13, en la previsión que contiene y citada anteriormente, condiciona el abono</w:t>
      </w:r>
      <w:r w:rsidR="00923969" w:rsidRPr="00E02021">
        <w:rPr>
          <w:rFonts w:ascii="Bookman Old Style" w:hAnsi="Bookman Old Style" w:cs="Arial"/>
          <w:color w:val="000000"/>
        </w:rPr>
        <w:t xml:space="preserve"> de retribución</w:t>
      </w:r>
      <w:r w:rsidR="00BF68AB" w:rsidRPr="00E02021">
        <w:rPr>
          <w:rFonts w:ascii="Bookman Old Style" w:hAnsi="Bookman Old Style" w:cs="Arial"/>
          <w:color w:val="000000"/>
        </w:rPr>
        <w:t xml:space="preserve"> en estos supuestos</w:t>
      </w:r>
      <w:r w:rsidR="00911364" w:rsidRPr="00E02021">
        <w:rPr>
          <w:rFonts w:ascii="Bookman Old Style" w:hAnsi="Bookman Old Style" w:cs="Arial"/>
          <w:color w:val="000000"/>
        </w:rPr>
        <w:t xml:space="preserve"> a los días “</w:t>
      </w:r>
      <w:r w:rsidR="00911364" w:rsidRPr="00E02021">
        <w:rPr>
          <w:rFonts w:ascii="Bookman Old Style" w:hAnsi="Bookman Old Style" w:cs="Arial"/>
          <w:b/>
          <w:i/>
        </w:rPr>
        <w:t>en los que hubiesen quedado los autos para dictar las resoluciones también ahí mencionadas</w:t>
      </w:r>
      <w:r w:rsidR="00911364" w:rsidRPr="00E02021">
        <w:rPr>
          <w:rFonts w:ascii="Bookman Old Style" w:hAnsi="Bookman Old Style" w:cs="Arial"/>
        </w:rPr>
        <w:t>”, lo que obligaría a un cambio normativo del precepto para retribuir no el</w:t>
      </w:r>
      <w:r w:rsidR="00A45656" w:rsidRPr="00E02021">
        <w:rPr>
          <w:rFonts w:ascii="Bookman Old Style" w:hAnsi="Bookman Old Style" w:cs="Arial"/>
        </w:rPr>
        <w:t>-los</w:t>
      </w:r>
      <w:r w:rsidR="00911364" w:rsidRPr="00E02021">
        <w:rPr>
          <w:rFonts w:ascii="Bookman Old Style" w:hAnsi="Bookman Old Style" w:cs="Arial"/>
        </w:rPr>
        <w:t xml:space="preserve"> día</w:t>
      </w:r>
      <w:r w:rsidR="00A45656" w:rsidRPr="00E02021">
        <w:rPr>
          <w:rFonts w:ascii="Bookman Old Style" w:hAnsi="Bookman Old Style" w:cs="Arial"/>
        </w:rPr>
        <w:t>-s</w:t>
      </w:r>
      <w:r w:rsidR="00911364" w:rsidRPr="00E02021">
        <w:rPr>
          <w:rFonts w:ascii="Bookman Old Style" w:hAnsi="Bookman Old Style" w:cs="Arial"/>
        </w:rPr>
        <w:t xml:space="preserve"> en </w:t>
      </w:r>
      <w:r w:rsidR="00A45656" w:rsidRPr="00E02021">
        <w:rPr>
          <w:rFonts w:ascii="Bookman Old Style" w:hAnsi="Bookman Old Style" w:cs="Arial"/>
        </w:rPr>
        <w:t>el-los</w:t>
      </w:r>
      <w:r w:rsidR="00911364" w:rsidRPr="00E02021">
        <w:rPr>
          <w:rFonts w:ascii="Bookman Old Style" w:hAnsi="Bookman Old Style" w:cs="Arial"/>
        </w:rPr>
        <w:t xml:space="preserve"> que los autos quedan para dictar </w:t>
      </w:r>
      <w:r w:rsidR="00911364" w:rsidRPr="00E02021">
        <w:rPr>
          <w:rFonts w:ascii="Bookman Old Style" w:hAnsi="Bookman Old Style" w:cs="Arial"/>
        </w:rPr>
        <w:lastRenderedPageBreak/>
        <w:t>la resolución</w:t>
      </w:r>
      <w:r w:rsidR="00A45656" w:rsidRPr="00E02021">
        <w:rPr>
          <w:rFonts w:ascii="Bookman Old Style" w:hAnsi="Bookman Old Style" w:cs="Arial"/>
        </w:rPr>
        <w:t>,</w:t>
      </w:r>
      <w:r w:rsidR="00911364" w:rsidRPr="00E02021">
        <w:rPr>
          <w:rFonts w:ascii="Bookman Old Style" w:hAnsi="Bookman Old Style" w:cs="Arial"/>
        </w:rPr>
        <w:t xml:space="preserve"> sino</w:t>
      </w:r>
      <w:r w:rsidR="00A45656" w:rsidRPr="00E02021">
        <w:rPr>
          <w:rFonts w:ascii="Bookman Old Style" w:hAnsi="Bookman Old Style" w:cs="Arial"/>
        </w:rPr>
        <w:t xml:space="preserve"> los reales</w:t>
      </w:r>
      <w:r w:rsidR="00911364" w:rsidRPr="00E02021">
        <w:rPr>
          <w:rFonts w:ascii="Bookman Old Style" w:hAnsi="Bookman Old Style" w:cs="Arial"/>
        </w:rPr>
        <w:t xml:space="preserve"> día</w:t>
      </w:r>
      <w:r w:rsidR="00A45656" w:rsidRPr="00E02021">
        <w:rPr>
          <w:rFonts w:ascii="Bookman Old Style" w:hAnsi="Bookman Old Style" w:cs="Arial"/>
        </w:rPr>
        <w:t>s</w:t>
      </w:r>
      <w:r w:rsidR="00911364" w:rsidRPr="00E02021">
        <w:rPr>
          <w:rFonts w:ascii="Bookman Old Style" w:hAnsi="Bookman Old Style" w:cs="Arial"/>
        </w:rPr>
        <w:t xml:space="preserve"> en </w:t>
      </w:r>
      <w:r w:rsidR="00A45656" w:rsidRPr="00E02021">
        <w:rPr>
          <w:rFonts w:ascii="Bookman Old Style" w:hAnsi="Bookman Old Style" w:cs="Arial"/>
        </w:rPr>
        <w:t>los</w:t>
      </w:r>
      <w:r w:rsidR="00911364" w:rsidRPr="00E02021">
        <w:rPr>
          <w:rFonts w:ascii="Bookman Old Style" w:hAnsi="Bookman Old Style" w:cs="Arial"/>
        </w:rPr>
        <w:t xml:space="preserve"> que, efectivamente, la</w:t>
      </w:r>
      <w:r w:rsidR="00A45656" w:rsidRPr="00E02021">
        <w:rPr>
          <w:rFonts w:ascii="Bookman Old Style" w:hAnsi="Bookman Old Style" w:cs="Arial"/>
        </w:rPr>
        <w:t>s</w:t>
      </w:r>
      <w:r w:rsidR="00911364" w:rsidRPr="00E02021">
        <w:rPr>
          <w:rFonts w:ascii="Bookman Old Style" w:hAnsi="Bookman Old Style" w:cs="Arial"/>
        </w:rPr>
        <w:t xml:space="preserve"> misma</w:t>
      </w:r>
      <w:r w:rsidR="00A45656" w:rsidRPr="00E02021">
        <w:rPr>
          <w:rFonts w:ascii="Bookman Old Style" w:hAnsi="Bookman Old Style" w:cs="Arial"/>
        </w:rPr>
        <w:t>s</w:t>
      </w:r>
      <w:r w:rsidR="00911364" w:rsidRPr="00E02021">
        <w:rPr>
          <w:rFonts w:ascii="Bookman Old Style" w:hAnsi="Bookman Old Style" w:cs="Arial"/>
        </w:rPr>
        <w:t xml:space="preserve"> se dicta</w:t>
      </w:r>
      <w:r w:rsidR="00A45656" w:rsidRPr="00E02021">
        <w:rPr>
          <w:rFonts w:ascii="Bookman Old Style" w:hAnsi="Bookman Old Style" w:cs="Arial"/>
        </w:rPr>
        <w:t>n</w:t>
      </w:r>
      <w:r w:rsidR="00911364" w:rsidRPr="00E02021">
        <w:rPr>
          <w:rFonts w:ascii="Bookman Old Style" w:hAnsi="Bookman Old Style" w:cs="Arial"/>
        </w:rPr>
        <w:t xml:space="preserve">. </w:t>
      </w:r>
      <w:r w:rsidR="00BF68AB" w:rsidRPr="00E02021">
        <w:rPr>
          <w:rFonts w:ascii="Bookman Old Style" w:hAnsi="Bookman Old Style" w:cs="Arial"/>
        </w:rPr>
        <w:t>El</w:t>
      </w:r>
      <w:r w:rsidR="00923969" w:rsidRPr="00E02021">
        <w:rPr>
          <w:rFonts w:ascii="Bookman Old Style" w:hAnsi="Bookman Old Style" w:cs="Arial"/>
          <w:color w:val="000000"/>
        </w:rPr>
        <w:t xml:space="preserve"> plazo legal de dictado de sentencia</w:t>
      </w:r>
      <w:r w:rsidRPr="00E02021">
        <w:rPr>
          <w:rFonts w:ascii="Bookman Old Style" w:hAnsi="Bookman Old Style" w:cs="Arial"/>
          <w:color w:val="000000"/>
        </w:rPr>
        <w:t>, en numerosas ocasiones</w:t>
      </w:r>
      <w:r w:rsidR="00BF68AB" w:rsidRPr="00E02021">
        <w:rPr>
          <w:rFonts w:ascii="Bookman Old Style" w:hAnsi="Bookman Old Style" w:cs="Arial"/>
          <w:color w:val="000000"/>
        </w:rPr>
        <w:t xml:space="preserve"> resultará</w:t>
      </w:r>
      <w:r w:rsidRPr="00E02021">
        <w:rPr>
          <w:rFonts w:ascii="Bookman Old Style" w:hAnsi="Bookman Old Style" w:cs="Arial"/>
          <w:color w:val="000000"/>
        </w:rPr>
        <w:t xml:space="preserve"> de imposible cumplimiento si la sustitución conlleva la celebración de un elevado número de vistas así como una elevada complejidad en las resoluciones a dictar.</w:t>
      </w:r>
      <w:r w:rsidR="00923969" w:rsidRPr="00E02021">
        <w:rPr>
          <w:rFonts w:ascii="Bookman Old Style" w:hAnsi="Bookman Old Style" w:cs="Arial"/>
          <w:color w:val="000000"/>
        </w:rPr>
        <w:t xml:space="preserve"> Recuérdese, a diferencia de lo que ocurre con la sustitución externa, que el juez “profesional” llamado a sustituir en otro órgano mantiene plena actividad en el propio, lo que en mayor medida impediría compatibilizar la llevanza ordinaria y dictado de resoluciones pendientes propias del órgano del que es titular con el respeto del</w:t>
      </w:r>
      <w:r w:rsidR="00A45656" w:rsidRPr="00E02021">
        <w:rPr>
          <w:rFonts w:ascii="Bookman Old Style" w:hAnsi="Bookman Old Style" w:cs="Arial"/>
          <w:color w:val="000000"/>
        </w:rPr>
        <w:t xml:space="preserve"> estricto</w:t>
      </w:r>
      <w:r w:rsidR="00923969" w:rsidRPr="00E02021">
        <w:rPr>
          <w:rFonts w:ascii="Bookman Old Style" w:hAnsi="Bookman Old Style" w:cs="Arial"/>
          <w:color w:val="000000"/>
        </w:rPr>
        <w:t xml:space="preserve"> plazo</w:t>
      </w:r>
      <w:r w:rsidR="00A45656" w:rsidRPr="00E02021">
        <w:rPr>
          <w:rFonts w:ascii="Bookman Old Style" w:hAnsi="Bookman Old Style" w:cs="Arial"/>
          <w:color w:val="000000"/>
        </w:rPr>
        <w:t xml:space="preserve"> procesal</w:t>
      </w:r>
      <w:r w:rsidR="00923969" w:rsidRPr="00E02021">
        <w:rPr>
          <w:rFonts w:ascii="Bookman Old Style" w:hAnsi="Bookman Old Style" w:cs="Arial"/>
          <w:color w:val="000000"/>
        </w:rPr>
        <w:t xml:space="preserve"> legal de dicado d</w:t>
      </w:r>
      <w:r w:rsidR="00BF68AB" w:rsidRPr="00E02021">
        <w:rPr>
          <w:rFonts w:ascii="Bookman Old Style" w:hAnsi="Bookman Old Style" w:cs="Arial"/>
          <w:color w:val="000000"/>
        </w:rPr>
        <w:t xml:space="preserve">e resoluciones en el sustituido, de ahí la justificación de abonar </w:t>
      </w:r>
      <w:r w:rsidR="00A45656" w:rsidRPr="00E02021">
        <w:rPr>
          <w:rFonts w:ascii="Bookman Old Style" w:hAnsi="Bookman Old Style" w:cs="Arial"/>
          <w:color w:val="000000"/>
        </w:rPr>
        <w:t>los</w:t>
      </w:r>
      <w:r w:rsidR="00BF68AB" w:rsidRPr="00E02021">
        <w:rPr>
          <w:rFonts w:ascii="Bookman Old Style" w:hAnsi="Bookman Old Style" w:cs="Arial"/>
          <w:color w:val="000000"/>
        </w:rPr>
        <w:t xml:space="preserve"> día</w:t>
      </w:r>
      <w:r w:rsidR="00A45656" w:rsidRPr="00E02021">
        <w:rPr>
          <w:rFonts w:ascii="Bookman Old Style" w:hAnsi="Bookman Old Style" w:cs="Arial"/>
          <w:color w:val="000000"/>
        </w:rPr>
        <w:t>s</w:t>
      </w:r>
      <w:r w:rsidR="00BF68AB" w:rsidRPr="00E02021">
        <w:rPr>
          <w:rFonts w:ascii="Bookman Old Style" w:hAnsi="Bookman Old Style" w:cs="Arial"/>
          <w:color w:val="000000"/>
        </w:rPr>
        <w:t xml:space="preserve"> de su concreto dictado, incluso más allá de</w:t>
      </w:r>
      <w:r w:rsidR="00A45656" w:rsidRPr="00E02021">
        <w:rPr>
          <w:rFonts w:ascii="Bookman Old Style" w:hAnsi="Bookman Old Style" w:cs="Arial"/>
          <w:color w:val="000000"/>
        </w:rPr>
        <w:t>l indicado</w:t>
      </w:r>
      <w:r w:rsidR="00BF68AB" w:rsidRPr="00E02021">
        <w:rPr>
          <w:rFonts w:ascii="Bookman Old Style" w:hAnsi="Bookman Old Style" w:cs="Arial"/>
          <w:color w:val="000000"/>
        </w:rPr>
        <w:t xml:space="preserve"> plazo.</w:t>
      </w:r>
    </w:p>
    <w:p w:rsidR="008B6602" w:rsidRPr="00E02021" w:rsidRDefault="008B6602" w:rsidP="006A5964">
      <w:pPr>
        <w:widowControl w:val="0"/>
        <w:autoSpaceDE w:val="0"/>
        <w:autoSpaceDN w:val="0"/>
        <w:adjustRightInd w:val="0"/>
        <w:jc w:val="both"/>
        <w:rPr>
          <w:rFonts w:ascii="Bookman Old Style" w:hAnsi="Bookman Old Style" w:cs="Arial"/>
          <w:b/>
          <w:color w:val="000000"/>
        </w:rPr>
      </w:pPr>
    </w:p>
    <w:p w:rsidR="008B6602" w:rsidRPr="00E02021" w:rsidRDefault="008B6602" w:rsidP="006A5964">
      <w:pPr>
        <w:widowControl w:val="0"/>
        <w:autoSpaceDE w:val="0"/>
        <w:autoSpaceDN w:val="0"/>
        <w:adjustRightInd w:val="0"/>
        <w:jc w:val="both"/>
        <w:rPr>
          <w:rFonts w:ascii="Bookman Old Style" w:hAnsi="Bookman Old Style" w:cs="Arial"/>
          <w:color w:val="000000"/>
        </w:rPr>
      </w:pPr>
    </w:p>
    <w:p w:rsidR="00E02021" w:rsidRPr="00E02021" w:rsidRDefault="00E02021" w:rsidP="00556D52">
      <w:pPr>
        <w:jc w:val="both"/>
        <w:rPr>
          <w:rFonts w:ascii="Bookman Old Style" w:hAnsi="Bookman Old Style" w:cs="Arial"/>
        </w:rPr>
      </w:pPr>
      <w:r>
        <w:rPr>
          <w:rFonts w:ascii="Bookman Old Style" w:hAnsi="Bookman Old Style" w:cs="Arial"/>
          <w:color w:val="000000"/>
        </w:rPr>
        <w:t>En Madrid, a 5 de septiembre de 2018.</w:t>
      </w:r>
      <w:bookmarkStart w:id="0" w:name="_GoBack"/>
      <w:bookmarkEnd w:id="0"/>
    </w:p>
    <w:sectPr w:rsidR="00E02021" w:rsidRPr="00E02021" w:rsidSect="00172CC8">
      <w:headerReference w:type="default" r:id="rId7"/>
      <w:footerReference w:type="default" r:id="rId8"/>
      <w:pgSz w:w="11906" w:h="16838"/>
      <w:pgMar w:top="2268" w:right="1701" w:bottom="1985"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021" w:rsidRDefault="00E02021" w:rsidP="00E02021">
      <w:r>
        <w:separator/>
      </w:r>
    </w:p>
  </w:endnote>
  <w:endnote w:type="continuationSeparator" w:id="0">
    <w:p w:rsidR="00E02021" w:rsidRDefault="00E02021" w:rsidP="00E0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716498"/>
      <w:docPartObj>
        <w:docPartGallery w:val="Page Numbers (Bottom of Page)"/>
        <w:docPartUnique/>
      </w:docPartObj>
    </w:sdtPr>
    <w:sdtContent>
      <w:p w:rsidR="00E02021" w:rsidRDefault="00E02021">
        <w:pPr>
          <w:pStyle w:val="Piedepgina"/>
          <w:jc w:val="center"/>
        </w:pPr>
        <w:r>
          <w:fldChar w:fldCharType="begin"/>
        </w:r>
        <w:r>
          <w:instrText>PAGE   \* MERGEFORMAT</w:instrText>
        </w:r>
        <w:r>
          <w:fldChar w:fldCharType="separate"/>
        </w:r>
        <w:r>
          <w:rPr>
            <w:noProof/>
          </w:rPr>
          <w:t>11</w:t>
        </w:r>
        <w:r>
          <w:fldChar w:fldCharType="end"/>
        </w:r>
      </w:p>
    </w:sdtContent>
  </w:sdt>
  <w:p w:rsidR="00E02021" w:rsidRDefault="00E020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021" w:rsidRDefault="00E02021" w:rsidP="00E02021">
      <w:r>
        <w:separator/>
      </w:r>
    </w:p>
  </w:footnote>
  <w:footnote w:type="continuationSeparator" w:id="0">
    <w:p w:rsidR="00E02021" w:rsidRDefault="00E02021" w:rsidP="00E02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021" w:rsidRDefault="00E02021">
    <w:pPr>
      <w:pStyle w:val="Encabezado"/>
    </w:pPr>
  </w:p>
  <w:p w:rsidR="00E02021" w:rsidRDefault="00E02021" w:rsidP="00E02021">
    <w:pPr>
      <w:pStyle w:val="Encabezado"/>
      <w:jc w:val="center"/>
    </w:pPr>
    <w:r>
      <w:rPr>
        <w:noProof/>
      </w:rPr>
      <w:drawing>
        <wp:inline distT="0" distB="0" distL="0" distR="0">
          <wp:extent cx="1510606" cy="552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JFV3_largo.png"/>
                  <pic:cNvPicPr/>
                </pic:nvPicPr>
                <pic:blipFill>
                  <a:blip r:embed="rId1">
                    <a:extLst>
                      <a:ext uri="{28A0092B-C50C-407E-A947-70E740481C1C}">
                        <a14:useLocalDpi xmlns:a14="http://schemas.microsoft.com/office/drawing/2010/main" val="0"/>
                      </a:ext>
                    </a:extLst>
                  </a:blip>
                  <a:stretch>
                    <a:fillRect/>
                  </a:stretch>
                </pic:blipFill>
                <pic:spPr>
                  <a:xfrm>
                    <a:off x="0" y="0"/>
                    <a:ext cx="1524729" cy="5576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D3EBC"/>
    <w:multiLevelType w:val="multilevel"/>
    <w:tmpl w:val="E276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BB771E"/>
    <w:multiLevelType w:val="multilevel"/>
    <w:tmpl w:val="63F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A0"/>
    <w:rsid w:val="00032837"/>
    <w:rsid w:val="000402D8"/>
    <w:rsid w:val="000D14B0"/>
    <w:rsid w:val="001235B3"/>
    <w:rsid w:val="001517C3"/>
    <w:rsid w:val="00172CC8"/>
    <w:rsid w:val="001E19AE"/>
    <w:rsid w:val="001E29F6"/>
    <w:rsid w:val="001F68BB"/>
    <w:rsid w:val="001F7737"/>
    <w:rsid w:val="002675F8"/>
    <w:rsid w:val="002A7C87"/>
    <w:rsid w:val="002B0164"/>
    <w:rsid w:val="002C3142"/>
    <w:rsid w:val="002D1103"/>
    <w:rsid w:val="00312B33"/>
    <w:rsid w:val="00330AE7"/>
    <w:rsid w:val="0038732E"/>
    <w:rsid w:val="003B640B"/>
    <w:rsid w:val="003E4263"/>
    <w:rsid w:val="00404C1C"/>
    <w:rsid w:val="00484800"/>
    <w:rsid w:val="004C0F24"/>
    <w:rsid w:val="004C72A8"/>
    <w:rsid w:val="004E19FC"/>
    <w:rsid w:val="004E3C6D"/>
    <w:rsid w:val="00556D52"/>
    <w:rsid w:val="005622B2"/>
    <w:rsid w:val="005A0EAF"/>
    <w:rsid w:val="005B1D44"/>
    <w:rsid w:val="005B2DC5"/>
    <w:rsid w:val="00636AE1"/>
    <w:rsid w:val="006A5964"/>
    <w:rsid w:val="006B1E6D"/>
    <w:rsid w:val="006B4A9A"/>
    <w:rsid w:val="00702E7E"/>
    <w:rsid w:val="007154BC"/>
    <w:rsid w:val="0078227A"/>
    <w:rsid w:val="007A6B69"/>
    <w:rsid w:val="007B5618"/>
    <w:rsid w:val="007B7948"/>
    <w:rsid w:val="00821E28"/>
    <w:rsid w:val="00877F40"/>
    <w:rsid w:val="008B6602"/>
    <w:rsid w:val="008C5856"/>
    <w:rsid w:val="00911364"/>
    <w:rsid w:val="00923969"/>
    <w:rsid w:val="00937214"/>
    <w:rsid w:val="0098005B"/>
    <w:rsid w:val="009B0631"/>
    <w:rsid w:val="009C32A3"/>
    <w:rsid w:val="00A0741B"/>
    <w:rsid w:val="00A1695C"/>
    <w:rsid w:val="00A26F55"/>
    <w:rsid w:val="00A3526F"/>
    <w:rsid w:val="00A45656"/>
    <w:rsid w:val="00A548BC"/>
    <w:rsid w:val="00A872CA"/>
    <w:rsid w:val="00A945C0"/>
    <w:rsid w:val="00A97911"/>
    <w:rsid w:val="00AD5EA5"/>
    <w:rsid w:val="00B65C5F"/>
    <w:rsid w:val="00BA782E"/>
    <w:rsid w:val="00BB4273"/>
    <w:rsid w:val="00BF3973"/>
    <w:rsid w:val="00BF5201"/>
    <w:rsid w:val="00BF68AB"/>
    <w:rsid w:val="00C04EA0"/>
    <w:rsid w:val="00C31344"/>
    <w:rsid w:val="00C760D1"/>
    <w:rsid w:val="00CC30B9"/>
    <w:rsid w:val="00CC34A0"/>
    <w:rsid w:val="00CF17FB"/>
    <w:rsid w:val="00D03A74"/>
    <w:rsid w:val="00D31242"/>
    <w:rsid w:val="00D4039D"/>
    <w:rsid w:val="00D65691"/>
    <w:rsid w:val="00D97946"/>
    <w:rsid w:val="00E02021"/>
    <w:rsid w:val="00E1526F"/>
    <w:rsid w:val="00E1730C"/>
    <w:rsid w:val="00EE4598"/>
    <w:rsid w:val="00EF458A"/>
    <w:rsid w:val="00F204D7"/>
    <w:rsid w:val="00F25346"/>
    <w:rsid w:val="00F47E32"/>
    <w:rsid w:val="00F805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6DECEFB-7997-406F-A13F-D2C3C8CC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4A0"/>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80551"/>
    <w:pPr>
      <w:spacing w:before="100" w:beforeAutospacing="1" w:after="100" w:afterAutospacing="1"/>
    </w:pPr>
  </w:style>
  <w:style w:type="character" w:styleId="nfasis">
    <w:name w:val="Emphasis"/>
    <w:basedOn w:val="Fuentedeprrafopredeter"/>
    <w:uiPriority w:val="20"/>
    <w:qFormat/>
    <w:rsid w:val="00A1695C"/>
    <w:rPr>
      <w:rFonts w:cs="Times New Roman"/>
      <w:i/>
      <w:iCs/>
    </w:rPr>
  </w:style>
  <w:style w:type="character" w:styleId="Hipervnculo">
    <w:name w:val="Hyperlink"/>
    <w:basedOn w:val="Fuentedeprrafopredeter"/>
    <w:uiPriority w:val="99"/>
    <w:semiHidden/>
    <w:unhideWhenUsed/>
    <w:rsid w:val="00A1695C"/>
    <w:rPr>
      <w:rFonts w:cs="Times New Roman"/>
      <w:color w:val="0000FF"/>
      <w:u w:val="single"/>
    </w:rPr>
  </w:style>
  <w:style w:type="paragraph" w:customStyle="1" w:styleId="bc">
    <w:name w:val="bc"/>
    <w:basedOn w:val="Normal"/>
    <w:rsid w:val="00A1695C"/>
    <w:pPr>
      <w:spacing w:before="100" w:beforeAutospacing="1" w:after="100" w:afterAutospacing="1"/>
    </w:pPr>
  </w:style>
  <w:style w:type="paragraph" w:customStyle="1" w:styleId="articulo">
    <w:name w:val="articulo"/>
    <w:basedOn w:val="Normal"/>
    <w:rsid w:val="00484800"/>
    <w:pPr>
      <w:spacing w:before="100" w:beforeAutospacing="1" w:after="100" w:afterAutospacing="1"/>
    </w:pPr>
  </w:style>
  <w:style w:type="paragraph" w:customStyle="1" w:styleId="parrafo">
    <w:name w:val="parrafo"/>
    <w:basedOn w:val="Normal"/>
    <w:rsid w:val="00484800"/>
    <w:pPr>
      <w:spacing w:before="100" w:beforeAutospacing="1" w:after="100" w:afterAutospacing="1"/>
    </w:pPr>
  </w:style>
  <w:style w:type="paragraph" w:styleId="Encabezado">
    <w:name w:val="header"/>
    <w:basedOn w:val="Normal"/>
    <w:link w:val="EncabezadoCar"/>
    <w:uiPriority w:val="99"/>
    <w:rsid w:val="00E02021"/>
    <w:pPr>
      <w:tabs>
        <w:tab w:val="center" w:pos="4252"/>
        <w:tab w:val="right" w:pos="8504"/>
      </w:tabs>
    </w:pPr>
  </w:style>
  <w:style w:type="character" w:customStyle="1" w:styleId="EncabezadoCar">
    <w:name w:val="Encabezado Car"/>
    <w:basedOn w:val="Fuentedeprrafopredeter"/>
    <w:link w:val="Encabezado"/>
    <w:uiPriority w:val="99"/>
    <w:rsid w:val="00E02021"/>
    <w:rPr>
      <w:sz w:val="24"/>
      <w:szCs w:val="24"/>
    </w:rPr>
  </w:style>
  <w:style w:type="paragraph" w:styleId="Piedepgina">
    <w:name w:val="footer"/>
    <w:basedOn w:val="Normal"/>
    <w:link w:val="PiedepginaCar"/>
    <w:uiPriority w:val="99"/>
    <w:rsid w:val="00E02021"/>
    <w:pPr>
      <w:tabs>
        <w:tab w:val="center" w:pos="4252"/>
        <w:tab w:val="right" w:pos="8504"/>
      </w:tabs>
    </w:pPr>
  </w:style>
  <w:style w:type="character" w:customStyle="1" w:styleId="PiedepginaCar">
    <w:name w:val="Pie de página Car"/>
    <w:basedOn w:val="Fuentedeprrafopredeter"/>
    <w:link w:val="Piedepgina"/>
    <w:uiPriority w:val="99"/>
    <w:rsid w:val="00E020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933848">
      <w:marLeft w:val="0"/>
      <w:marRight w:val="0"/>
      <w:marTop w:val="0"/>
      <w:marBottom w:val="0"/>
      <w:divBdr>
        <w:top w:val="none" w:sz="0" w:space="0" w:color="auto"/>
        <w:left w:val="none" w:sz="0" w:space="0" w:color="auto"/>
        <w:bottom w:val="none" w:sz="0" w:space="0" w:color="auto"/>
        <w:right w:val="none" w:sz="0" w:space="0" w:color="auto"/>
      </w:divBdr>
    </w:div>
    <w:div w:id="700933849">
      <w:marLeft w:val="0"/>
      <w:marRight w:val="0"/>
      <w:marTop w:val="0"/>
      <w:marBottom w:val="0"/>
      <w:divBdr>
        <w:top w:val="none" w:sz="0" w:space="0" w:color="auto"/>
        <w:left w:val="none" w:sz="0" w:space="0" w:color="auto"/>
        <w:bottom w:val="none" w:sz="0" w:space="0" w:color="auto"/>
        <w:right w:val="none" w:sz="0" w:space="0" w:color="auto"/>
      </w:divBdr>
      <w:divsChild>
        <w:div w:id="700933851">
          <w:marLeft w:val="0"/>
          <w:marRight w:val="0"/>
          <w:marTop w:val="0"/>
          <w:marBottom w:val="0"/>
          <w:divBdr>
            <w:top w:val="none" w:sz="0" w:space="0" w:color="auto"/>
            <w:left w:val="none" w:sz="0" w:space="0" w:color="auto"/>
            <w:bottom w:val="none" w:sz="0" w:space="0" w:color="auto"/>
            <w:right w:val="none" w:sz="0" w:space="0" w:color="auto"/>
          </w:divBdr>
        </w:div>
      </w:divsChild>
    </w:div>
    <w:div w:id="7009338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550"/>
    <w:rsid w:val="00E675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73A00000F3D47E2BCEF60E6E8F0453E">
    <w:name w:val="173A00000F3D47E2BCEF60E6E8F0453E"/>
    <w:rsid w:val="00E67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4348</Words>
  <Characters>22981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ACTA DE LA REUNIÓN DE LA SECCIÓN TERRITORIAL DE CATALUÑA DE LA AJFV</vt:lpstr>
    </vt:vector>
  </TitlesOfParts>
  <Company>Windows uE</Company>
  <LinksUpToDate>false</LinksUpToDate>
  <CharactersWithSpaces>27275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LA REUNIÓN DE LA SECCIÓN TERRITORIAL DE CATALUÑA DE LA AJFV</dc:title>
  <dc:subject/>
  <dc:creator>Jesús</dc:creator>
  <cp:keywords/>
  <dc:description/>
  <cp:lastModifiedBy>VELILLA ANTOLIN, NATALIA</cp:lastModifiedBy>
  <cp:revision>3</cp:revision>
  <dcterms:created xsi:type="dcterms:W3CDTF">2018-09-05T07:16:00Z</dcterms:created>
  <dcterms:modified xsi:type="dcterms:W3CDTF">2018-09-05T12:08:00Z</dcterms:modified>
</cp:coreProperties>
</file>